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182F65A0" w14:textId="77777777" w:rsidR="00C328D0" w:rsidRPr="00C62872" w:rsidRDefault="00C328D0" w:rsidP="00C328D0">
      <w:pPr>
        <w:pStyle w:val="NoSpacing"/>
      </w:pPr>
    </w:p>
    <w:p w14:paraId="6D5A60C5" w14:textId="77777777" w:rsidR="00C328D0" w:rsidRPr="00C62872" w:rsidRDefault="00C328D0" w:rsidP="00C328D0">
      <w:pPr>
        <w:spacing w:after="0"/>
        <w:rPr>
          <w:rFonts w:ascii="Arial" w:hAnsi="Arial" w:cs="Arial"/>
          <w:sz w:val="24"/>
          <w:szCs w:val="24"/>
        </w:rPr>
      </w:pPr>
    </w:p>
    <w:p w14:paraId="3F3F67DE" w14:textId="77777777" w:rsidR="00C328D0" w:rsidRDefault="00C328D0" w:rsidP="00C328D0">
      <w:pPr>
        <w:spacing w:after="0" w:line="360" w:lineRule="auto"/>
        <w:jc w:val="center"/>
        <w:rPr>
          <w:rFonts w:ascii="Arial" w:hAnsi="Arial" w:cs="Arial"/>
          <w:b/>
          <w:bCs/>
          <w:sz w:val="32"/>
          <w:szCs w:val="32"/>
        </w:rPr>
      </w:pPr>
      <w:r>
        <w:rPr>
          <w:rFonts w:ascii="Arial" w:hAnsi="Arial" w:cs="Arial"/>
          <w:b/>
          <w:bCs/>
          <w:sz w:val="32"/>
          <w:szCs w:val="32"/>
        </w:rPr>
        <w:t>People and Culture Committee</w:t>
      </w:r>
    </w:p>
    <w:p w14:paraId="7E8084B0" w14:textId="77F2599A" w:rsidR="00C328D0" w:rsidRPr="00A02AE5" w:rsidRDefault="00C328D0" w:rsidP="00C328D0">
      <w:pPr>
        <w:spacing w:after="0"/>
        <w:jc w:val="center"/>
        <w:rPr>
          <w:rFonts w:ascii="Arial" w:hAnsi="Arial" w:cs="Arial"/>
          <w:b/>
          <w:bCs/>
          <w:sz w:val="32"/>
          <w:szCs w:val="32"/>
        </w:rPr>
      </w:pPr>
      <w:r>
        <w:rPr>
          <w:rFonts w:ascii="Arial" w:hAnsi="Arial" w:cs="Arial"/>
          <w:b/>
          <w:bCs/>
          <w:sz w:val="32"/>
          <w:szCs w:val="32"/>
        </w:rPr>
        <w:t>22</w:t>
      </w:r>
      <w:r w:rsidRPr="00A02AE5">
        <w:rPr>
          <w:rFonts w:ascii="Arial" w:hAnsi="Arial" w:cs="Arial"/>
          <w:b/>
          <w:bCs/>
          <w:sz w:val="32"/>
          <w:szCs w:val="32"/>
        </w:rPr>
        <w:t>.01.2</w:t>
      </w:r>
      <w:r>
        <w:rPr>
          <w:rFonts w:ascii="Arial" w:hAnsi="Arial" w:cs="Arial"/>
          <w:b/>
          <w:bCs/>
          <w:sz w:val="32"/>
          <w:szCs w:val="32"/>
        </w:rPr>
        <w:t>6</w:t>
      </w:r>
    </w:p>
    <w:p w14:paraId="236F5A5C" w14:textId="77777777" w:rsidR="00C328D0" w:rsidRDefault="00C328D0" w:rsidP="00C328D0">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1827"/>
        <w:gridCol w:w="1978"/>
        <w:gridCol w:w="3035"/>
        <w:gridCol w:w="1628"/>
        <w:gridCol w:w="1408"/>
      </w:tblGrid>
      <w:tr w:rsidR="00C328D0" w14:paraId="33BE2EC6" w14:textId="77777777" w:rsidTr="00B84C81">
        <w:tc>
          <w:tcPr>
            <w:tcW w:w="1827" w:type="dxa"/>
            <w:shd w:val="clear" w:color="auto" w:fill="C7D4ED"/>
          </w:tcPr>
          <w:p w14:paraId="01EA502B" w14:textId="77777777" w:rsidR="00C328D0" w:rsidRPr="00C62872" w:rsidRDefault="00C328D0" w:rsidP="00B84C81">
            <w:pPr>
              <w:rPr>
                <w:rFonts w:ascii="Arial" w:hAnsi="Arial" w:cs="Arial"/>
                <w:b/>
                <w:bCs/>
                <w:sz w:val="24"/>
                <w:szCs w:val="24"/>
              </w:rPr>
            </w:pPr>
            <w:r w:rsidRPr="00C62872">
              <w:rPr>
                <w:rFonts w:ascii="Arial" w:hAnsi="Arial" w:cs="Arial"/>
                <w:b/>
                <w:bCs/>
                <w:sz w:val="24"/>
                <w:szCs w:val="24"/>
              </w:rPr>
              <w:t>Paper title:</w:t>
            </w:r>
          </w:p>
        </w:tc>
        <w:tc>
          <w:tcPr>
            <w:tcW w:w="6641" w:type="dxa"/>
            <w:gridSpan w:val="3"/>
          </w:tcPr>
          <w:p w14:paraId="151245CF" w14:textId="73542216" w:rsidR="00C328D0" w:rsidRPr="004B38F5" w:rsidRDefault="00C328D0" w:rsidP="00B84C81">
            <w:pPr>
              <w:rPr>
                <w:rFonts w:ascii="Arial" w:hAnsi="Arial" w:cs="Arial"/>
                <w:color w:val="E90000"/>
                <w:sz w:val="24"/>
                <w:szCs w:val="24"/>
              </w:rPr>
            </w:pPr>
            <w:r w:rsidRPr="00364E93">
              <w:rPr>
                <w:rFonts w:ascii="Arial" w:hAnsi="Arial" w:cs="Arial"/>
                <w:sz w:val="24"/>
                <w:szCs w:val="24"/>
              </w:rPr>
              <w:t>Equality Delivery System 2022</w:t>
            </w:r>
            <w:r>
              <w:rPr>
                <w:rFonts w:ascii="Arial" w:hAnsi="Arial" w:cs="Arial"/>
                <w:sz w:val="24"/>
                <w:szCs w:val="24"/>
              </w:rPr>
              <w:t xml:space="preserve"> (EDS22)</w:t>
            </w:r>
            <w:r w:rsidRPr="00364E93">
              <w:rPr>
                <w:rFonts w:ascii="Arial" w:hAnsi="Arial" w:cs="Arial"/>
                <w:sz w:val="24"/>
                <w:szCs w:val="24"/>
              </w:rPr>
              <w:t xml:space="preserve"> Domain</w:t>
            </w:r>
            <w:r>
              <w:rPr>
                <w:rFonts w:ascii="Arial" w:hAnsi="Arial" w:cs="Arial"/>
                <w:sz w:val="24"/>
                <w:szCs w:val="24"/>
              </w:rPr>
              <w:t>s</w:t>
            </w:r>
            <w:r w:rsidRPr="00364E93">
              <w:rPr>
                <w:rFonts w:ascii="Arial" w:hAnsi="Arial" w:cs="Arial"/>
                <w:sz w:val="24"/>
                <w:szCs w:val="24"/>
              </w:rPr>
              <w:t xml:space="preserve"> </w:t>
            </w:r>
            <w:r>
              <w:rPr>
                <w:rFonts w:ascii="Arial" w:hAnsi="Arial" w:cs="Arial"/>
                <w:sz w:val="24"/>
                <w:szCs w:val="24"/>
              </w:rPr>
              <w:t>2 and 3</w:t>
            </w:r>
            <w:r w:rsidRPr="00364E93">
              <w:rPr>
                <w:rFonts w:ascii="Arial" w:hAnsi="Arial" w:cs="Arial"/>
                <w:sz w:val="24"/>
                <w:szCs w:val="24"/>
              </w:rPr>
              <w:t xml:space="preserve"> </w:t>
            </w:r>
            <w:r>
              <w:rPr>
                <w:rFonts w:ascii="Arial" w:hAnsi="Arial" w:cs="Arial"/>
                <w:sz w:val="24"/>
                <w:szCs w:val="24"/>
              </w:rPr>
              <w:t>Assessment 202</w:t>
            </w:r>
            <w:r>
              <w:rPr>
                <w:rFonts w:ascii="Arial" w:hAnsi="Arial" w:cs="Arial"/>
                <w:sz w:val="24"/>
                <w:szCs w:val="24"/>
              </w:rPr>
              <w:t>6</w:t>
            </w:r>
          </w:p>
        </w:tc>
        <w:tc>
          <w:tcPr>
            <w:tcW w:w="1408" w:type="dxa"/>
            <w:vMerge w:val="restart"/>
          </w:tcPr>
          <w:p w14:paraId="790CD4EA" w14:textId="77777777" w:rsidR="00C328D0" w:rsidRPr="004B38F5" w:rsidRDefault="00C328D0" w:rsidP="00B84C81">
            <w:pPr>
              <w:jc w:val="center"/>
              <w:rPr>
                <w:rFonts w:ascii="Arial" w:hAnsi="Arial" w:cs="Arial"/>
                <w:b/>
                <w:bCs/>
                <w:sz w:val="24"/>
                <w:szCs w:val="24"/>
              </w:rPr>
            </w:pPr>
            <w:r w:rsidRPr="004B38F5">
              <w:rPr>
                <w:rFonts w:ascii="Arial" w:hAnsi="Arial" w:cs="Arial"/>
                <w:b/>
                <w:bCs/>
                <w:sz w:val="24"/>
                <w:szCs w:val="24"/>
              </w:rPr>
              <w:t>Agenda</w:t>
            </w:r>
          </w:p>
          <w:p w14:paraId="7C51071F" w14:textId="77777777" w:rsidR="00C328D0" w:rsidRPr="004B38F5" w:rsidRDefault="00C328D0" w:rsidP="00B84C81">
            <w:pPr>
              <w:spacing w:line="360" w:lineRule="auto"/>
              <w:jc w:val="center"/>
              <w:rPr>
                <w:rFonts w:ascii="Arial" w:hAnsi="Arial" w:cs="Arial"/>
                <w:b/>
                <w:bCs/>
                <w:sz w:val="24"/>
                <w:szCs w:val="24"/>
              </w:rPr>
            </w:pPr>
            <w:r w:rsidRPr="004B38F5">
              <w:rPr>
                <w:rFonts w:ascii="Arial" w:hAnsi="Arial" w:cs="Arial"/>
                <w:b/>
                <w:bCs/>
                <w:sz w:val="24"/>
                <w:szCs w:val="24"/>
              </w:rPr>
              <w:t>Item</w:t>
            </w:r>
          </w:p>
          <w:p w14:paraId="4B8B22AD" w14:textId="77777777" w:rsidR="00C328D0" w:rsidRPr="004B38F5" w:rsidRDefault="00C328D0" w:rsidP="00B84C81">
            <w:pPr>
              <w:jc w:val="center"/>
              <w:rPr>
                <w:rFonts w:ascii="Arial" w:hAnsi="Arial" w:cs="Arial"/>
                <w:b/>
                <w:bCs/>
                <w:sz w:val="32"/>
                <w:szCs w:val="32"/>
              </w:rPr>
            </w:pPr>
            <w:r w:rsidRPr="004B38F5">
              <w:rPr>
                <w:rFonts w:ascii="Arial" w:hAnsi="Arial" w:cs="Arial"/>
                <w:b/>
                <w:bCs/>
                <w:color w:val="E90000"/>
                <w:sz w:val="32"/>
                <w:szCs w:val="32"/>
              </w:rPr>
              <w:t>XX</w:t>
            </w:r>
          </w:p>
        </w:tc>
      </w:tr>
      <w:tr w:rsidR="00C328D0" w14:paraId="29D1F7C2" w14:textId="77777777" w:rsidTr="00B84C81">
        <w:tc>
          <w:tcPr>
            <w:tcW w:w="1827" w:type="dxa"/>
            <w:shd w:val="clear" w:color="auto" w:fill="C7D4ED"/>
          </w:tcPr>
          <w:p w14:paraId="2215394C" w14:textId="77777777" w:rsidR="00C328D0" w:rsidRPr="00C62872" w:rsidRDefault="00C328D0" w:rsidP="00B84C81">
            <w:pPr>
              <w:rPr>
                <w:rFonts w:ascii="Arial" w:hAnsi="Arial" w:cs="Arial"/>
                <w:b/>
                <w:bCs/>
                <w:sz w:val="24"/>
                <w:szCs w:val="24"/>
              </w:rPr>
            </w:pPr>
            <w:r w:rsidRPr="00C62872">
              <w:rPr>
                <w:rFonts w:ascii="Arial" w:hAnsi="Arial" w:cs="Arial"/>
                <w:b/>
                <w:bCs/>
                <w:sz w:val="24"/>
                <w:szCs w:val="24"/>
              </w:rPr>
              <w:t>Presented by:</w:t>
            </w:r>
          </w:p>
        </w:tc>
        <w:tc>
          <w:tcPr>
            <w:tcW w:w="6641" w:type="dxa"/>
            <w:gridSpan w:val="3"/>
          </w:tcPr>
          <w:p w14:paraId="2343EA82" w14:textId="7DAC92DC" w:rsidR="00C328D0" w:rsidRPr="004B38F5" w:rsidRDefault="00C328D0" w:rsidP="00B84C81">
            <w:pPr>
              <w:rPr>
                <w:rFonts w:ascii="Arial" w:hAnsi="Arial" w:cs="Arial"/>
                <w:color w:val="E90000"/>
                <w:sz w:val="24"/>
                <w:szCs w:val="24"/>
              </w:rPr>
            </w:pPr>
            <w:r w:rsidRPr="00A02AE5">
              <w:rPr>
                <w:rFonts w:ascii="Arial" w:hAnsi="Arial" w:cs="Arial"/>
                <w:sz w:val="24"/>
                <w:szCs w:val="24"/>
              </w:rPr>
              <w:t>Lisa Wright Head of E</w:t>
            </w:r>
            <w:r>
              <w:rPr>
                <w:rFonts w:ascii="Arial" w:hAnsi="Arial" w:cs="Arial"/>
                <w:sz w:val="24"/>
                <w:szCs w:val="24"/>
              </w:rPr>
              <w:t xml:space="preserve">quality, </w:t>
            </w:r>
            <w:r w:rsidRPr="00A02AE5">
              <w:rPr>
                <w:rFonts w:ascii="Arial" w:hAnsi="Arial" w:cs="Arial"/>
                <w:sz w:val="24"/>
                <w:szCs w:val="24"/>
              </w:rPr>
              <w:t>D</w:t>
            </w:r>
            <w:r>
              <w:rPr>
                <w:rFonts w:ascii="Arial" w:hAnsi="Arial" w:cs="Arial"/>
                <w:sz w:val="24"/>
                <w:szCs w:val="24"/>
              </w:rPr>
              <w:t xml:space="preserve">iversity and </w:t>
            </w:r>
            <w:r w:rsidRPr="00A02AE5">
              <w:rPr>
                <w:rFonts w:ascii="Arial" w:hAnsi="Arial" w:cs="Arial"/>
                <w:sz w:val="24"/>
                <w:szCs w:val="24"/>
              </w:rPr>
              <w:t>I</w:t>
            </w:r>
            <w:r>
              <w:rPr>
                <w:rFonts w:ascii="Arial" w:hAnsi="Arial" w:cs="Arial"/>
                <w:sz w:val="24"/>
                <w:szCs w:val="24"/>
              </w:rPr>
              <w:t>nclusion (EDI)</w:t>
            </w:r>
            <w:r w:rsidRPr="00A02AE5">
              <w:rPr>
                <w:rFonts w:ascii="Arial" w:hAnsi="Arial" w:cs="Arial"/>
                <w:sz w:val="24"/>
                <w:szCs w:val="24"/>
              </w:rPr>
              <w:t xml:space="preserve"> </w:t>
            </w:r>
          </w:p>
        </w:tc>
        <w:tc>
          <w:tcPr>
            <w:tcW w:w="1408" w:type="dxa"/>
            <w:vMerge/>
          </w:tcPr>
          <w:p w14:paraId="7F884527" w14:textId="77777777" w:rsidR="00C328D0" w:rsidRDefault="00C328D0" w:rsidP="00B84C81">
            <w:pPr>
              <w:rPr>
                <w:rFonts w:ascii="Arial" w:hAnsi="Arial" w:cs="Arial"/>
                <w:sz w:val="24"/>
                <w:szCs w:val="24"/>
              </w:rPr>
            </w:pPr>
          </w:p>
        </w:tc>
      </w:tr>
      <w:tr w:rsidR="00C328D0" w14:paraId="78ECA50B" w14:textId="77777777" w:rsidTr="00B84C81">
        <w:tc>
          <w:tcPr>
            <w:tcW w:w="1827" w:type="dxa"/>
            <w:tcBorders>
              <w:bottom w:val="single" w:sz="18" w:space="0" w:color="0070C0"/>
            </w:tcBorders>
            <w:shd w:val="clear" w:color="auto" w:fill="C7D4ED"/>
          </w:tcPr>
          <w:p w14:paraId="771A9A6D" w14:textId="77777777" w:rsidR="00C328D0" w:rsidRPr="00C62872" w:rsidRDefault="00C328D0" w:rsidP="00B84C81">
            <w:pPr>
              <w:rPr>
                <w:rFonts w:ascii="Arial" w:hAnsi="Arial" w:cs="Arial"/>
                <w:b/>
                <w:bCs/>
                <w:sz w:val="24"/>
                <w:szCs w:val="24"/>
              </w:rPr>
            </w:pPr>
            <w:r w:rsidRPr="00C62872">
              <w:rPr>
                <w:rFonts w:ascii="Arial" w:hAnsi="Arial" w:cs="Arial"/>
                <w:b/>
                <w:bCs/>
                <w:sz w:val="24"/>
                <w:szCs w:val="24"/>
              </w:rPr>
              <w:t>Prepared by:</w:t>
            </w:r>
          </w:p>
        </w:tc>
        <w:tc>
          <w:tcPr>
            <w:tcW w:w="6641" w:type="dxa"/>
            <w:gridSpan w:val="3"/>
            <w:tcBorders>
              <w:bottom w:val="single" w:sz="18" w:space="0" w:color="0070C0"/>
            </w:tcBorders>
          </w:tcPr>
          <w:p w14:paraId="52A33657" w14:textId="4173831F" w:rsidR="00C328D0" w:rsidRPr="004B38F5" w:rsidRDefault="00C328D0" w:rsidP="00B84C81">
            <w:pPr>
              <w:rPr>
                <w:rFonts w:ascii="Arial" w:hAnsi="Arial" w:cs="Arial"/>
                <w:color w:val="E90000"/>
                <w:sz w:val="24"/>
                <w:szCs w:val="24"/>
              </w:rPr>
            </w:pPr>
            <w:r w:rsidRPr="00A02AE5">
              <w:rPr>
                <w:rFonts w:ascii="Arial" w:hAnsi="Arial" w:cs="Arial"/>
                <w:sz w:val="24"/>
                <w:szCs w:val="24"/>
              </w:rPr>
              <w:t>Lisa Wright Head of EDI</w:t>
            </w:r>
          </w:p>
        </w:tc>
        <w:tc>
          <w:tcPr>
            <w:tcW w:w="1408" w:type="dxa"/>
            <w:vMerge/>
            <w:tcBorders>
              <w:bottom w:val="single" w:sz="18" w:space="0" w:color="0070C0"/>
            </w:tcBorders>
          </w:tcPr>
          <w:p w14:paraId="5A68936D" w14:textId="77777777" w:rsidR="00C328D0" w:rsidRDefault="00C328D0" w:rsidP="00B84C81">
            <w:pPr>
              <w:rPr>
                <w:rFonts w:ascii="Arial" w:hAnsi="Arial" w:cs="Arial"/>
                <w:sz w:val="24"/>
                <w:szCs w:val="24"/>
              </w:rPr>
            </w:pPr>
          </w:p>
        </w:tc>
      </w:tr>
      <w:tr w:rsidR="00C328D0" w14:paraId="682EC1A6" w14:textId="77777777" w:rsidTr="00B84C81">
        <w:tc>
          <w:tcPr>
            <w:tcW w:w="3805" w:type="dxa"/>
            <w:gridSpan w:val="2"/>
            <w:tcBorders>
              <w:top w:val="single" w:sz="18" w:space="0" w:color="0070C0"/>
              <w:bottom w:val="single" w:sz="4" w:space="0" w:color="0070C0"/>
            </w:tcBorders>
            <w:shd w:val="clear" w:color="auto" w:fill="C7D4ED"/>
          </w:tcPr>
          <w:p w14:paraId="29849F24" w14:textId="77777777" w:rsidR="00C328D0" w:rsidRPr="00EE087E" w:rsidRDefault="00C328D0" w:rsidP="00B84C81">
            <w:pPr>
              <w:rPr>
                <w:rFonts w:ascii="Arial" w:hAnsi="Arial" w:cs="Arial"/>
                <w:b/>
                <w:bCs/>
                <w:sz w:val="24"/>
                <w:szCs w:val="24"/>
              </w:rPr>
            </w:pPr>
            <w:r w:rsidRPr="00EE087E">
              <w:rPr>
                <w:rFonts w:ascii="Arial" w:hAnsi="Arial" w:cs="Arial"/>
                <w:b/>
                <w:bCs/>
                <w:sz w:val="24"/>
                <w:szCs w:val="24"/>
              </w:rPr>
              <w:t xml:space="preserve">Committees where content has been discussed previously </w:t>
            </w:r>
          </w:p>
        </w:tc>
        <w:tc>
          <w:tcPr>
            <w:tcW w:w="6071" w:type="dxa"/>
            <w:gridSpan w:val="3"/>
            <w:tcBorders>
              <w:top w:val="single" w:sz="18" w:space="0" w:color="0070C0"/>
              <w:bottom w:val="single" w:sz="4" w:space="0" w:color="0070C0"/>
            </w:tcBorders>
          </w:tcPr>
          <w:p w14:paraId="5FDA0390" w14:textId="77777777" w:rsidR="00C328D0" w:rsidRPr="00A02AE5" w:rsidRDefault="00C328D0" w:rsidP="00B84C81">
            <w:pPr>
              <w:rPr>
                <w:rFonts w:ascii="Arial" w:hAnsi="Arial" w:cs="Arial"/>
                <w:sz w:val="24"/>
                <w:szCs w:val="24"/>
              </w:rPr>
            </w:pPr>
            <w:r w:rsidRPr="00A02AE5">
              <w:rPr>
                <w:rFonts w:ascii="Arial" w:hAnsi="Arial" w:cs="Arial"/>
                <w:sz w:val="24"/>
                <w:szCs w:val="24"/>
              </w:rPr>
              <w:t xml:space="preserve">Strategic Staff EDI Partnership. </w:t>
            </w:r>
          </w:p>
          <w:p w14:paraId="0ACCA6FC" w14:textId="40D22E6D" w:rsidR="00C328D0" w:rsidRPr="00FB34D4" w:rsidRDefault="00C328D0" w:rsidP="00B84C81">
            <w:pPr>
              <w:rPr>
                <w:rFonts w:ascii="Arial" w:hAnsi="Arial" w:cs="Arial"/>
                <w:color w:val="FF0000"/>
                <w:sz w:val="24"/>
                <w:szCs w:val="24"/>
              </w:rPr>
            </w:pPr>
            <w:r>
              <w:rPr>
                <w:rFonts w:ascii="Arial" w:hAnsi="Arial" w:cs="Arial"/>
                <w:sz w:val="24"/>
                <w:szCs w:val="24"/>
              </w:rPr>
              <w:t>West Yorkshire Mental Health Collaborative</w:t>
            </w:r>
            <w:r>
              <w:rPr>
                <w:rFonts w:ascii="Arial" w:hAnsi="Arial" w:cs="Arial"/>
                <w:sz w:val="24"/>
                <w:szCs w:val="24"/>
              </w:rPr>
              <w:t xml:space="preserve"> member peer review.</w:t>
            </w:r>
          </w:p>
        </w:tc>
      </w:tr>
      <w:tr w:rsidR="00C328D0" w14:paraId="59F16A62" w14:textId="77777777" w:rsidTr="00B84C81">
        <w:trPr>
          <w:trHeight w:val="519"/>
        </w:trPr>
        <w:tc>
          <w:tcPr>
            <w:tcW w:w="3805" w:type="dxa"/>
            <w:gridSpan w:val="2"/>
            <w:tcBorders>
              <w:top w:val="single" w:sz="4" w:space="0" w:color="0070C0"/>
              <w:bottom w:val="single" w:sz="18" w:space="0" w:color="0070C0"/>
            </w:tcBorders>
            <w:shd w:val="clear" w:color="auto" w:fill="C7D4ED"/>
          </w:tcPr>
          <w:p w14:paraId="64C7EEAB" w14:textId="77777777" w:rsidR="00C328D0" w:rsidRPr="00F46B44" w:rsidRDefault="00C328D0" w:rsidP="00B84C81">
            <w:pPr>
              <w:rPr>
                <w:rFonts w:ascii="Arial" w:hAnsi="Arial" w:cs="Arial"/>
                <w:b/>
                <w:bCs/>
                <w:sz w:val="24"/>
                <w:szCs w:val="24"/>
              </w:rPr>
            </w:pPr>
            <w:r w:rsidRPr="00F46B44">
              <w:rPr>
                <w:rFonts w:ascii="Arial" w:hAnsi="Arial" w:cs="Arial"/>
                <w:b/>
                <w:bCs/>
                <w:sz w:val="24"/>
                <w:szCs w:val="24"/>
              </w:rPr>
              <w:t>Purpose of the paper</w:t>
            </w:r>
          </w:p>
          <w:p w14:paraId="651C0F81" w14:textId="77777777" w:rsidR="00C328D0" w:rsidRPr="00F46B44" w:rsidRDefault="00C328D0" w:rsidP="00B84C81">
            <w:pPr>
              <w:rPr>
                <w:rFonts w:ascii="Arial" w:hAnsi="Arial" w:cs="Arial"/>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ONE</w:t>
            </w:r>
            <w:r w:rsidRPr="00F46B44">
              <w:rPr>
                <w:rFonts w:ascii="Arial" w:hAnsi="Arial" w:cs="Arial"/>
                <w:sz w:val="24"/>
                <w:szCs w:val="24"/>
              </w:rPr>
              <w:t xml:space="preserve"> box only:</w:t>
            </w:r>
          </w:p>
        </w:tc>
        <w:tc>
          <w:tcPr>
            <w:tcW w:w="3035" w:type="dxa"/>
            <w:tcBorders>
              <w:top w:val="single" w:sz="4" w:space="0" w:color="0070C0"/>
              <w:bottom w:val="single" w:sz="18" w:space="0" w:color="0070C0"/>
              <w:right w:val="nil"/>
            </w:tcBorders>
          </w:tcPr>
          <w:p w14:paraId="008BAB99" w14:textId="77777777" w:rsidR="00C328D0" w:rsidRPr="00F46B44" w:rsidRDefault="00C328D0" w:rsidP="00B84C81">
            <w:pPr>
              <w:rPr>
                <w:rFonts w:ascii="Arial" w:hAnsi="Arial" w:cs="Arial"/>
                <w:sz w:val="24"/>
                <w:szCs w:val="24"/>
              </w:rPr>
            </w:pPr>
            <w:sdt>
              <w:sdtPr>
                <w:rPr>
                  <w:rFonts w:ascii="Arial" w:hAnsi="Arial" w:cs="Arial"/>
                  <w:b/>
                  <w:bCs/>
                  <w:sz w:val="24"/>
                  <w:szCs w:val="24"/>
                </w:rPr>
                <w:id w:val="1103606450"/>
                <w14:checkbox>
                  <w14:checked w14:val="1"/>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F46B44">
              <w:rPr>
                <w:rFonts w:ascii="Arial" w:hAnsi="Arial" w:cs="Arial"/>
                <w:sz w:val="24"/>
                <w:szCs w:val="24"/>
              </w:rPr>
              <w:t xml:space="preserve">  For approval</w:t>
            </w:r>
          </w:p>
          <w:p w14:paraId="0942B6FF" w14:textId="77777777" w:rsidR="00C328D0" w:rsidRPr="00F46B44" w:rsidRDefault="00C328D0" w:rsidP="00B84C81">
            <w:pPr>
              <w:rPr>
                <w:rFonts w:ascii="Arial" w:hAnsi="Arial" w:cs="Arial"/>
                <w:sz w:val="24"/>
                <w:szCs w:val="24"/>
              </w:rPr>
            </w:pPr>
            <w:sdt>
              <w:sdtPr>
                <w:rPr>
                  <w:rFonts w:ascii="Arial" w:hAnsi="Arial" w:cs="Arial"/>
                  <w:b/>
                  <w:bCs/>
                  <w:sz w:val="24"/>
                  <w:szCs w:val="24"/>
                </w:rPr>
                <w:id w:val="119502482"/>
                <w14:checkbox>
                  <w14:checked w14:val="0"/>
                  <w14:checkedState w14:val="2612" w14:font="MS Gothic"/>
                  <w14:uncheckedState w14:val="2610" w14:font="MS Gothic"/>
                </w14:checkbox>
              </w:sdtPr>
              <w:sdtContent>
                <w:r w:rsidRPr="00F46B44">
                  <w:rPr>
                    <w:rFonts w:ascii="MS Gothic" w:eastAsia="MS Gothic" w:hAnsi="MS Gothic" w:cs="Arial" w:hint="eastAsia"/>
                    <w:b/>
                    <w:bCs/>
                    <w:sz w:val="24"/>
                    <w:szCs w:val="24"/>
                  </w:rPr>
                  <w:t>☐</w:t>
                </w:r>
              </w:sdtContent>
            </w:sdt>
            <w:r w:rsidRPr="00F46B44">
              <w:rPr>
                <w:rFonts w:ascii="Arial" w:hAnsi="Arial" w:cs="Arial"/>
                <w:sz w:val="24"/>
                <w:szCs w:val="24"/>
              </w:rPr>
              <w:t xml:space="preserve">  For discussion</w:t>
            </w:r>
          </w:p>
        </w:tc>
        <w:tc>
          <w:tcPr>
            <w:tcW w:w="3036" w:type="dxa"/>
            <w:gridSpan w:val="2"/>
            <w:tcBorders>
              <w:top w:val="single" w:sz="4" w:space="0" w:color="0070C0"/>
              <w:left w:val="nil"/>
              <w:bottom w:val="single" w:sz="18" w:space="0" w:color="0070C0"/>
            </w:tcBorders>
          </w:tcPr>
          <w:p w14:paraId="5F7300C5" w14:textId="77777777" w:rsidR="00C328D0" w:rsidRPr="00F46B44" w:rsidRDefault="00C328D0" w:rsidP="00B84C81">
            <w:pPr>
              <w:rPr>
                <w:rFonts w:ascii="Arial" w:hAnsi="Arial" w:cs="Arial"/>
                <w:sz w:val="24"/>
                <w:szCs w:val="24"/>
              </w:rPr>
            </w:pPr>
            <w:sdt>
              <w:sdtPr>
                <w:rPr>
                  <w:rFonts w:ascii="Arial" w:hAnsi="Arial" w:cs="Arial"/>
                  <w:b/>
                  <w:bCs/>
                  <w:sz w:val="24"/>
                  <w:szCs w:val="24"/>
                </w:rPr>
                <w:id w:val="2109921645"/>
                <w14:checkbox>
                  <w14:checked w14:val="0"/>
                  <w14:checkedState w14:val="2612" w14:font="MS Gothic"/>
                  <w14:uncheckedState w14:val="2610" w14:font="MS Gothic"/>
                </w14:checkbox>
              </w:sdtPr>
              <w:sdtContent>
                <w:r w:rsidRPr="00F46B44">
                  <w:rPr>
                    <w:rFonts w:ascii="MS Gothic" w:eastAsia="MS Gothic" w:hAnsi="MS Gothic" w:cs="Arial" w:hint="eastAsia"/>
                    <w:b/>
                    <w:bCs/>
                    <w:sz w:val="24"/>
                    <w:szCs w:val="24"/>
                  </w:rPr>
                  <w:t>☐</w:t>
                </w:r>
              </w:sdtContent>
            </w:sdt>
            <w:r w:rsidRPr="00F46B44">
              <w:rPr>
                <w:rFonts w:ascii="Arial" w:hAnsi="Arial" w:cs="Arial"/>
                <w:sz w:val="24"/>
                <w:szCs w:val="24"/>
              </w:rPr>
              <w:t xml:space="preserve">  For information</w:t>
            </w:r>
          </w:p>
        </w:tc>
      </w:tr>
    </w:tbl>
    <w:p w14:paraId="1D8B0779" w14:textId="77777777" w:rsidR="00C328D0" w:rsidRDefault="00C328D0" w:rsidP="00C328D0">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2671"/>
        <w:gridCol w:w="6378"/>
        <w:gridCol w:w="827"/>
      </w:tblGrid>
      <w:tr w:rsidR="00C328D0" w14:paraId="192E0965" w14:textId="77777777" w:rsidTr="00B84C81">
        <w:tc>
          <w:tcPr>
            <w:tcW w:w="9876" w:type="dxa"/>
            <w:gridSpan w:val="3"/>
            <w:shd w:val="clear" w:color="auto" w:fill="C7D4ED"/>
          </w:tcPr>
          <w:p w14:paraId="79AA6693" w14:textId="77777777" w:rsidR="00C328D0" w:rsidRPr="00767C20" w:rsidRDefault="00C328D0" w:rsidP="00B84C81">
            <w:pPr>
              <w:rPr>
                <w:rFonts w:ascii="Arial" w:hAnsi="Arial" w:cs="Arial"/>
                <w:sz w:val="24"/>
                <w:szCs w:val="24"/>
              </w:rPr>
            </w:pPr>
            <w:r>
              <w:rPr>
                <w:rFonts w:ascii="Arial" w:hAnsi="Arial" w:cs="Arial"/>
                <w:b/>
                <w:bCs/>
                <w:sz w:val="24"/>
                <w:szCs w:val="24"/>
              </w:rPr>
              <w:t>Relationship to the Strategic priorities and Board Assurance Framework (BAF)</w:t>
            </w:r>
          </w:p>
        </w:tc>
      </w:tr>
      <w:tr w:rsidR="00C328D0" w14:paraId="0FC68666" w14:textId="77777777" w:rsidTr="00B84C81">
        <w:trPr>
          <w:trHeight w:val="620"/>
        </w:trPr>
        <w:tc>
          <w:tcPr>
            <w:tcW w:w="9876" w:type="dxa"/>
            <w:gridSpan w:val="3"/>
          </w:tcPr>
          <w:p w14:paraId="162B2210" w14:textId="77777777" w:rsidR="00C328D0" w:rsidRDefault="00C328D0" w:rsidP="00B84C81">
            <w:pPr>
              <w:ind w:left="7" w:hanging="7"/>
              <w:rPr>
                <w:rFonts w:ascii="Arial" w:hAnsi="Arial" w:cs="Arial"/>
                <w:sz w:val="24"/>
                <w:szCs w:val="24"/>
              </w:rPr>
            </w:pPr>
            <w:r w:rsidRPr="00F21EFE">
              <w:rPr>
                <w:rFonts w:ascii="Arial" w:hAnsi="Arial" w:cs="Arial"/>
                <w:sz w:val="24"/>
                <w:szCs w:val="24"/>
              </w:rPr>
              <w:t xml:space="preserve">The work contained with this report </w:t>
            </w:r>
            <w:r>
              <w:rPr>
                <w:rFonts w:ascii="Arial" w:hAnsi="Arial" w:cs="Arial"/>
                <w:sz w:val="24"/>
                <w:szCs w:val="24"/>
              </w:rPr>
              <w:t>contributes to the delivery of the following themes within the BAF</w:t>
            </w:r>
          </w:p>
        </w:tc>
      </w:tr>
      <w:tr w:rsidR="00C328D0" w14:paraId="7231BB34" w14:textId="77777777" w:rsidTr="00B84C81">
        <w:trPr>
          <w:trHeight w:val="20"/>
        </w:trPr>
        <w:tc>
          <w:tcPr>
            <w:tcW w:w="2671" w:type="dxa"/>
            <w:vMerge w:val="restart"/>
          </w:tcPr>
          <w:p w14:paraId="4E1EAE93" w14:textId="77777777" w:rsidR="00C328D0" w:rsidRPr="00F21EFE" w:rsidRDefault="00C328D0" w:rsidP="00B84C81">
            <w:pPr>
              <w:ind w:left="7" w:hanging="7"/>
              <w:rPr>
                <w:rFonts w:ascii="Arial" w:hAnsi="Arial" w:cs="Arial"/>
                <w:sz w:val="24"/>
                <w:szCs w:val="24"/>
              </w:rPr>
            </w:pPr>
            <w:r>
              <w:rPr>
                <w:rFonts w:ascii="Arial" w:hAnsi="Arial" w:cs="Arial"/>
                <w:sz w:val="24"/>
                <w:szCs w:val="24"/>
              </w:rPr>
              <w:t>Being the Best Place to Work</w:t>
            </w:r>
          </w:p>
        </w:tc>
        <w:tc>
          <w:tcPr>
            <w:tcW w:w="6378" w:type="dxa"/>
          </w:tcPr>
          <w:p w14:paraId="0A1C2E19" w14:textId="77777777" w:rsidR="00C328D0" w:rsidRPr="00F21EFE" w:rsidRDefault="00C328D0" w:rsidP="00B84C81">
            <w:pPr>
              <w:ind w:left="7" w:hanging="7"/>
              <w:rPr>
                <w:rFonts w:ascii="Arial" w:hAnsi="Arial" w:cs="Arial"/>
                <w:sz w:val="24"/>
                <w:szCs w:val="24"/>
              </w:rPr>
            </w:pPr>
            <w:r>
              <w:rPr>
                <w:rFonts w:ascii="Arial" w:hAnsi="Arial" w:cs="Arial"/>
                <w:sz w:val="24"/>
                <w:szCs w:val="24"/>
              </w:rPr>
              <w:t>Looking after our people</w:t>
            </w:r>
          </w:p>
        </w:tc>
        <w:tc>
          <w:tcPr>
            <w:tcW w:w="827" w:type="dxa"/>
          </w:tcPr>
          <w:p w14:paraId="76212FBF"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0F4486A8" w14:textId="77777777" w:rsidTr="00B84C81">
        <w:trPr>
          <w:trHeight w:val="20"/>
        </w:trPr>
        <w:tc>
          <w:tcPr>
            <w:tcW w:w="2671" w:type="dxa"/>
            <w:vMerge/>
          </w:tcPr>
          <w:p w14:paraId="78E7ADCD" w14:textId="77777777" w:rsidR="00C328D0" w:rsidRPr="00F21EFE" w:rsidRDefault="00C328D0" w:rsidP="00B84C81">
            <w:pPr>
              <w:ind w:left="7" w:hanging="7"/>
              <w:rPr>
                <w:rFonts w:ascii="Arial" w:hAnsi="Arial" w:cs="Arial"/>
                <w:sz w:val="24"/>
                <w:szCs w:val="24"/>
              </w:rPr>
            </w:pPr>
          </w:p>
        </w:tc>
        <w:tc>
          <w:tcPr>
            <w:tcW w:w="6378" w:type="dxa"/>
          </w:tcPr>
          <w:p w14:paraId="6B0391AC" w14:textId="77777777" w:rsidR="00C328D0" w:rsidRPr="00F21EFE" w:rsidRDefault="00C328D0" w:rsidP="00B84C81">
            <w:pPr>
              <w:ind w:left="7" w:hanging="7"/>
              <w:rPr>
                <w:rFonts w:ascii="Arial" w:hAnsi="Arial" w:cs="Arial"/>
                <w:sz w:val="24"/>
                <w:szCs w:val="24"/>
              </w:rPr>
            </w:pPr>
            <w:r>
              <w:rPr>
                <w:rFonts w:ascii="Arial" w:hAnsi="Arial" w:cs="Arial"/>
                <w:sz w:val="24"/>
                <w:szCs w:val="24"/>
              </w:rPr>
              <w:t>Belonging to our organisation</w:t>
            </w:r>
          </w:p>
        </w:tc>
        <w:tc>
          <w:tcPr>
            <w:tcW w:w="827" w:type="dxa"/>
          </w:tcPr>
          <w:p w14:paraId="02F86B99"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1DE1E8DA" w14:textId="77777777" w:rsidTr="00B84C81">
        <w:trPr>
          <w:trHeight w:val="20"/>
        </w:trPr>
        <w:tc>
          <w:tcPr>
            <w:tcW w:w="2671" w:type="dxa"/>
            <w:vMerge/>
          </w:tcPr>
          <w:p w14:paraId="52EE85BE" w14:textId="77777777" w:rsidR="00C328D0" w:rsidRPr="00F21EFE" w:rsidRDefault="00C328D0" w:rsidP="00B84C81">
            <w:pPr>
              <w:ind w:left="7" w:hanging="7"/>
              <w:rPr>
                <w:rFonts w:ascii="Arial" w:hAnsi="Arial" w:cs="Arial"/>
                <w:sz w:val="24"/>
                <w:szCs w:val="24"/>
              </w:rPr>
            </w:pPr>
          </w:p>
        </w:tc>
        <w:tc>
          <w:tcPr>
            <w:tcW w:w="6378" w:type="dxa"/>
          </w:tcPr>
          <w:p w14:paraId="238DA909" w14:textId="77777777" w:rsidR="00C328D0" w:rsidRPr="00F21EFE" w:rsidRDefault="00C328D0" w:rsidP="00B84C81">
            <w:pPr>
              <w:ind w:left="7" w:hanging="7"/>
              <w:rPr>
                <w:rFonts w:ascii="Arial" w:hAnsi="Arial" w:cs="Arial"/>
                <w:sz w:val="24"/>
                <w:szCs w:val="24"/>
              </w:rPr>
            </w:pPr>
            <w:r>
              <w:rPr>
                <w:rFonts w:ascii="Arial" w:hAnsi="Arial" w:cs="Arial"/>
                <w:sz w:val="24"/>
                <w:szCs w:val="24"/>
              </w:rPr>
              <w:t>New ways of working and delivering care</w:t>
            </w:r>
          </w:p>
        </w:tc>
        <w:tc>
          <w:tcPr>
            <w:tcW w:w="827" w:type="dxa"/>
          </w:tcPr>
          <w:p w14:paraId="0C9A7E09"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2434637D" w14:textId="77777777" w:rsidTr="00B84C81">
        <w:trPr>
          <w:trHeight w:val="20"/>
        </w:trPr>
        <w:tc>
          <w:tcPr>
            <w:tcW w:w="2671" w:type="dxa"/>
            <w:vMerge/>
          </w:tcPr>
          <w:p w14:paraId="7EAEB4E7" w14:textId="77777777" w:rsidR="00C328D0" w:rsidRPr="00F21EFE" w:rsidRDefault="00C328D0" w:rsidP="00B84C81">
            <w:pPr>
              <w:ind w:left="7" w:hanging="7"/>
              <w:rPr>
                <w:rFonts w:ascii="Arial" w:hAnsi="Arial" w:cs="Arial"/>
                <w:sz w:val="24"/>
                <w:szCs w:val="24"/>
              </w:rPr>
            </w:pPr>
          </w:p>
        </w:tc>
        <w:tc>
          <w:tcPr>
            <w:tcW w:w="6378" w:type="dxa"/>
          </w:tcPr>
          <w:p w14:paraId="0F5F0D96" w14:textId="77777777" w:rsidR="00C328D0" w:rsidRPr="00F21EFE" w:rsidRDefault="00C328D0" w:rsidP="00B84C81">
            <w:pPr>
              <w:ind w:left="7" w:hanging="7"/>
              <w:rPr>
                <w:rFonts w:ascii="Arial" w:hAnsi="Arial" w:cs="Arial"/>
                <w:sz w:val="24"/>
                <w:szCs w:val="24"/>
              </w:rPr>
            </w:pPr>
            <w:r>
              <w:rPr>
                <w:rFonts w:ascii="Arial" w:hAnsi="Arial" w:cs="Arial"/>
                <w:sz w:val="24"/>
                <w:szCs w:val="24"/>
              </w:rPr>
              <w:t>Growing for the future</w:t>
            </w:r>
          </w:p>
        </w:tc>
        <w:tc>
          <w:tcPr>
            <w:tcW w:w="827" w:type="dxa"/>
          </w:tcPr>
          <w:p w14:paraId="4C98FD25"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3B5544E8" w14:textId="77777777" w:rsidTr="00B84C81">
        <w:trPr>
          <w:trHeight w:val="20"/>
        </w:trPr>
        <w:tc>
          <w:tcPr>
            <w:tcW w:w="2671" w:type="dxa"/>
            <w:vMerge w:val="restart"/>
          </w:tcPr>
          <w:p w14:paraId="08D96D3C" w14:textId="77777777" w:rsidR="00C328D0" w:rsidRPr="00F21EFE" w:rsidRDefault="00C328D0" w:rsidP="00B84C81">
            <w:pPr>
              <w:ind w:left="7" w:hanging="7"/>
              <w:rPr>
                <w:rFonts w:ascii="Arial" w:hAnsi="Arial" w:cs="Arial"/>
                <w:sz w:val="24"/>
                <w:szCs w:val="24"/>
              </w:rPr>
            </w:pPr>
            <w:r>
              <w:rPr>
                <w:rFonts w:ascii="Arial" w:hAnsi="Arial" w:cs="Arial"/>
                <w:sz w:val="24"/>
                <w:szCs w:val="24"/>
              </w:rPr>
              <w:t>Delivering Best Quality Services</w:t>
            </w:r>
          </w:p>
        </w:tc>
        <w:tc>
          <w:tcPr>
            <w:tcW w:w="6378" w:type="dxa"/>
          </w:tcPr>
          <w:p w14:paraId="18403A77" w14:textId="77777777" w:rsidR="00C328D0" w:rsidRPr="00F21EFE" w:rsidRDefault="00C328D0" w:rsidP="00B84C81">
            <w:pPr>
              <w:ind w:left="7" w:hanging="7"/>
              <w:rPr>
                <w:rFonts w:ascii="Arial" w:hAnsi="Arial" w:cs="Arial"/>
                <w:sz w:val="24"/>
                <w:szCs w:val="24"/>
              </w:rPr>
            </w:pPr>
            <w:r>
              <w:rPr>
                <w:rFonts w:ascii="Arial" w:hAnsi="Arial" w:cs="Arial"/>
                <w:sz w:val="24"/>
                <w:szCs w:val="24"/>
              </w:rPr>
              <w:t>Improving Access and Flow</w:t>
            </w:r>
          </w:p>
        </w:tc>
        <w:tc>
          <w:tcPr>
            <w:tcW w:w="827" w:type="dxa"/>
          </w:tcPr>
          <w:p w14:paraId="730FAC63"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394F68E6" w14:textId="77777777" w:rsidTr="00B84C81">
        <w:trPr>
          <w:trHeight w:val="20"/>
        </w:trPr>
        <w:tc>
          <w:tcPr>
            <w:tcW w:w="2671" w:type="dxa"/>
            <w:vMerge/>
          </w:tcPr>
          <w:p w14:paraId="51414455" w14:textId="77777777" w:rsidR="00C328D0" w:rsidRPr="00F21EFE" w:rsidRDefault="00C328D0" w:rsidP="00B84C81">
            <w:pPr>
              <w:ind w:left="7" w:hanging="7"/>
              <w:rPr>
                <w:rFonts w:ascii="Arial" w:hAnsi="Arial" w:cs="Arial"/>
                <w:sz w:val="24"/>
                <w:szCs w:val="24"/>
              </w:rPr>
            </w:pPr>
          </w:p>
        </w:tc>
        <w:tc>
          <w:tcPr>
            <w:tcW w:w="6378" w:type="dxa"/>
          </w:tcPr>
          <w:p w14:paraId="4FE758BB" w14:textId="77777777" w:rsidR="00C328D0" w:rsidRPr="00F21EFE" w:rsidRDefault="00C328D0" w:rsidP="00B84C81">
            <w:pPr>
              <w:ind w:left="7" w:hanging="7"/>
              <w:rPr>
                <w:rFonts w:ascii="Arial" w:hAnsi="Arial" w:cs="Arial"/>
                <w:sz w:val="24"/>
                <w:szCs w:val="24"/>
              </w:rPr>
            </w:pPr>
            <w:r>
              <w:rPr>
                <w:rFonts w:ascii="Arial" w:hAnsi="Arial" w:cs="Arial"/>
                <w:sz w:val="24"/>
                <w:szCs w:val="24"/>
              </w:rPr>
              <w:t xml:space="preserve">Learning for Improvement </w:t>
            </w:r>
          </w:p>
        </w:tc>
        <w:tc>
          <w:tcPr>
            <w:tcW w:w="827" w:type="dxa"/>
          </w:tcPr>
          <w:p w14:paraId="7943CE54"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3FDF3119" w14:textId="77777777" w:rsidTr="00B84C81">
        <w:trPr>
          <w:trHeight w:val="20"/>
        </w:trPr>
        <w:tc>
          <w:tcPr>
            <w:tcW w:w="2671" w:type="dxa"/>
            <w:vMerge/>
          </w:tcPr>
          <w:p w14:paraId="3678071D" w14:textId="77777777" w:rsidR="00C328D0" w:rsidRPr="00F21EFE" w:rsidRDefault="00C328D0" w:rsidP="00B84C81">
            <w:pPr>
              <w:ind w:left="7" w:hanging="7"/>
              <w:rPr>
                <w:rFonts w:ascii="Arial" w:hAnsi="Arial" w:cs="Arial"/>
                <w:sz w:val="24"/>
                <w:szCs w:val="24"/>
              </w:rPr>
            </w:pPr>
          </w:p>
        </w:tc>
        <w:tc>
          <w:tcPr>
            <w:tcW w:w="6378" w:type="dxa"/>
          </w:tcPr>
          <w:p w14:paraId="35B5A8EB" w14:textId="77777777" w:rsidR="00C328D0" w:rsidRPr="00F21EFE" w:rsidRDefault="00C328D0" w:rsidP="00B84C81">
            <w:pPr>
              <w:ind w:left="7" w:hanging="7"/>
              <w:rPr>
                <w:rFonts w:ascii="Arial" w:hAnsi="Arial" w:cs="Arial"/>
                <w:sz w:val="24"/>
                <w:szCs w:val="24"/>
              </w:rPr>
            </w:pPr>
            <w:r>
              <w:rPr>
                <w:rFonts w:ascii="Arial" w:hAnsi="Arial" w:cs="Arial"/>
                <w:sz w:val="24"/>
                <w:szCs w:val="24"/>
              </w:rPr>
              <w:t>Improving the experience of people who use our services</w:t>
            </w:r>
          </w:p>
        </w:tc>
        <w:tc>
          <w:tcPr>
            <w:tcW w:w="827" w:type="dxa"/>
          </w:tcPr>
          <w:p w14:paraId="151E20DB"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36355C32" w14:textId="77777777" w:rsidTr="00B84C81">
        <w:trPr>
          <w:trHeight w:val="20"/>
        </w:trPr>
        <w:tc>
          <w:tcPr>
            <w:tcW w:w="2671" w:type="dxa"/>
            <w:vMerge w:val="restart"/>
          </w:tcPr>
          <w:p w14:paraId="706B671E" w14:textId="77777777" w:rsidR="00C328D0" w:rsidRPr="00F21EFE" w:rsidRDefault="00C328D0" w:rsidP="00B84C81">
            <w:pPr>
              <w:ind w:left="7" w:hanging="7"/>
              <w:rPr>
                <w:rFonts w:ascii="Arial" w:hAnsi="Arial" w:cs="Arial"/>
                <w:sz w:val="24"/>
                <w:szCs w:val="24"/>
              </w:rPr>
            </w:pPr>
            <w:r>
              <w:rPr>
                <w:rFonts w:ascii="Arial" w:hAnsi="Arial" w:cs="Arial"/>
                <w:sz w:val="24"/>
                <w:szCs w:val="24"/>
              </w:rPr>
              <w:t>Making Best Use of Resources</w:t>
            </w:r>
          </w:p>
        </w:tc>
        <w:tc>
          <w:tcPr>
            <w:tcW w:w="6378" w:type="dxa"/>
          </w:tcPr>
          <w:p w14:paraId="635FDE56" w14:textId="77777777" w:rsidR="00C328D0" w:rsidRPr="00F21EFE" w:rsidRDefault="00C328D0" w:rsidP="00B84C81">
            <w:pPr>
              <w:ind w:left="7" w:hanging="7"/>
              <w:rPr>
                <w:rFonts w:ascii="Arial" w:hAnsi="Arial" w:cs="Arial"/>
                <w:sz w:val="24"/>
                <w:szCs w:val="24"/>
              </w:rPr>
            </w:pPr>
            <w:r>
              <w:rPr>
                <w:rFonts w:ascii="Arial" w:hAnsi="Arial" w:cs="Arial"/>
                <w:sz w:val="24"/>
                <w:szCs w:val="24"/>
              </w:rPr>
              <w:t>Financial sustainability</w:t>
            </w:r>
          </w:p>
        </w:tc>
        <w:tc>
          <w:tcPr>
            <w:tcW w:w="827" w:type="dxa"/>
          </w:tcPr>
          <w:p w14:paraId="6FE16D92"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419352C1" w14:textId="77777777" w:rsidTr="00B84C81">
        <w:trPr>
          <w:trHeight w:val="20"/>
        </w:trPr>
        <w:tc>
          <w:tcPr>
            <w:tcW w:w="2671" w:type="dxa"/>
            <w:vMerge/>
          </w:tcPr>
          <w:p w14:paraId="381EC235" w14:textId="77777777" w:rsidR="00C328D0" w:rsidRPr="00F21EFE" w:rsidRDefault="00C328D0" w:rsidP="00B84C81">
            <w:pPr>
              <w:ind w:left="7" w:hanging="7"/>
              <w:rPr>
                <w:rFonts w:ascii="Arial" w:hAnsi="Arial" w:cs="Arial"/>
                <w:sz w:val="24"/>
                <w:szCs w:val="24"/>
              </w:rPr>
            </w:pPr>
          </w:p>
        </w:tc>
        <w:tc>
          <w:tcPr>
            <w:tcW w:w="6378" w:type="dxa"/>
          </w:tcPr>
          <w:p w14:paraId="0F0D2F24" w14:textId="77777777" w:rsidR="00C328D0" w:rsidRPr="00F21EFE" w:rsidRDefault="00C328D0" w:rsidP="00B84C81">
            <w:pPr>
              <w:ind w:left="7" w:hanging="7"/>
              <w:rPr>
                <w:rFonts w:ascii="Arial" w:hAnsi="Arial" w:cs="Arial"/>
                <w:sz w:val="24"/>
                <w:szCs w:val="24"/>
              </w:rPr>
            </w:pPr>
            <w:r>
              <w:rPr>
                <w:rFonts w:ascii="Arial" w:hAnsi="Arial" w:cs="Arial"/>
                <w:sz w:val="24"/>
                <w:szCs w:val="24"/>
              </w:rPr>
              <w:t>Our environment and workplace</w:t>
            </w:r>
          </w:p>
        </w:tc>
        <w:tc>
          <w:tcPr>
            <w:tcW w:w="827" w:type="dxa"/>
          </w:tcPr>
          <w:p w14:paraId="07D64149"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12FA5A56" w14:textId="77777777" w:rsidTr="00B84C81">
        <w:trPr>
          <w:trHeight w:val="20"/>
        </w:trPr>
        <w:tc>
          <w:tcPr>
            <w:tcW w:w="2671" w:type="dxa"/>
            <w:vMerge/>
          </w:tcPr>
          <w:p w14:paraId="4BDA89A8" w14:textId="77777777" w:rsidR="00C328D0" w:rsidRPr="00F21EFE" w:rsidRDefault="00C328D0" w:rsidP="00B84C81">
            <w:pPr>
              <w:ind w:left="7" w:hanging="7"/>
              <w:rPr>
                <w:rFonts w:ascii="Arial" w:hAnsi="Arial" w:cs="Arial"/>
                <w:sz w:val="24"/>
                <w:szCs w:val="24"/>
              </w:rPr>
            </w:pPr>
          </w:p>
        </w:tc>
        <w:tc>
          <w:tcPr>
            <w:tcW w:w="6378" w:type="dxa"/>
          </w:tcPr>
          <w:p w14:paraId="19DFE02E" w14:textId="77777777" w:rsidR="00C328D0" w:rsidRPr="00F21EFE" w:rsidRDefault="00C328D0" w:rsidP="00B84C81">
            <w:pPr>
              <w:ind w:left="7" w:hanging="7"/>
              <w:rPr>
                <w:rFonts w:ascii="Arial" w:hAnsi="Arial" w:cs="Arial"/>
                <w:sz w:val="24"/>
                <w:szCs w:val="24"/>
              </w:rPr>
            </w:pPr>
            <w:r>
              <w:rPr>
                <w:rFonts w:ascii="Arial" w:hAnsi="Arial" w:cs="Arial"/>
                <w:sz w:val="24"/>
                <w:szCs w:val="24"/>
              </w:rPr>
              <w:t>Giving back to our communities</w:t>
            </w:r>
          </w:p>
        </w:tc>
        <w:tc>
          <w:tcPr>
            <w:tcW w:w="827" w:type="dxa"/>
          </w:tcPr>
          <w:p w14:paraId="3CA7F8A3"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72258AE1" w14:textId="77777777" w:rsidTr="00B84C81">
        <w:trPr>
          <w:trHeight w:val="20"/>
        </w:trPr>
        <w:tc>
          <w:tcPr>
            <w:tcW w:w="2671" w:type="dxa"/>
          </w:tcPr>
          <w:p w14:paraId="296855E8" w14:textId="77777777" w:rsidR="00C328D0" w:rsidRPr="00F21EFE" w:rsidRDefault="00C328D0" w:rsidP="00B84C81">
            <w:pPr>
              <w:ind w:left="7" w:hanging="7"/>
              <w:rPr>
                <w:rFonts w:ascii="Arial" w:hAnsi="Arial" w:cs="Arial"/>
                <w:sz w:val="24"/>
                <w:szCs w:val="24"/>
              </w:rPr>
            </w:pPr>
            <w:r>
              <w:rPr>
                <w:rFonts w:ascii="Arial" w:hAnsi="Arial" w:cs="Arial"/>
                <w:sz w:val="24"/>
                <w:szCs w:val="24"/>
              </w:rPr>
              <w:t>Being the Best Partner</w:t>
            </w:r>
          </w:p>
        </w:tc>
        <w:tc>
          <w:tcPr>
            <w:tcW w:w="6378" w:type="dxa"/>
          </w:tcPr>
          <w:p w14:paraId="22B475C2" w14:textId="77777777" w:rsidR="00C328D0" w:rsidRPr="00F21EFE" w:rsidRDefault="00C328D0" w:rsidP="00B84C81">
            <w:pPr>
              <w:ind w:left="7" w:hanging="7"/>
              <w:rPr>
                <w:rFonts w:ascii="Arial" w:hAnsi="Arial" w:cs="Arial"/>
                <w:sz w:val="24"/>
                <w:szCs w:val="24"/>
              </w:rPr>
            </w:pPr>
            <w:r>
              <w:rPr>
                <w:rFonts w:ascii="Arial" w:hAnsi="Arial" w:cs="Arial"/>
                <w:sz w:val="24"/>
                <w:szCs w:val="24"/>
              </w:rPr>
              <w:t>Partnership</w:t>
            </w:r>
          </w:p>
        </w:tc>
        <w:tc>
          <w:tcPr>
            <w:tcW w:w="827" w:type="dxa"/>
          </w:tcPr>
          <w:p w14:paraId="00164A1B"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r w:rsidR="00C328D0" w14:paraId="310B80F5" w14:textId="77777777" w:rsidTr="00B84C81">
        <w:trPr>
          <w:trHeight w:val="20"/>
        </w:trPr>
        <w:tc>
          <w:tcPr>
            <w:tcW w:w="2671" w:type="dxa"/>
          </w:tcPr>
          <w:p w14:paraId="254DC5DD" w14:textId="77777777" w:rsidR="00C328D0" w:rsidRPr="00F21EFE" w:rsidRDefault="00C328D0" w:rsidP="00B84C81">
            <w:pPr>
              <w:ind w:left="7" w:hanging="7"/>
              <w:rPr>
                <w:rFonts w:ascii="Arial" w:hAnsi="Arial" w:cs="Arial"/>
                <w:sz w:val="24"/>
                <w:szCs w:val="24"/>
              </w:rPr>
            </w:pPr>
            <w:r>
              <w:rPr>
                <w:rFonts w:ascii="Arial" w:hAnsi="Arial" w:cs="Arial"/>
                <w:sz w:val="24"/>
                <w:szCs w:val="24"/>
              </w:rPr>
              <w:t>Good governance</w:t>
            </w:r>
          </w:p>
        </w:tc>
        <w:tc>
          <w:tcPr>
            <w:tcW w:w="6378" w:type="dxa"/>
          </w:tcPr>
          <w:p w14:paraId="33AC7498" w14:textId="77777777" w:rsidR="00C328D0" w:rsidRPr="00F21EFE" w:rsidRDefault="00C328D0" w:rsidP="00B84C81">
            <w:pPr>
              <w:ind w:left="7" w:hanging="7"/>
              <w:rPr>
                <w:rFonts w:ascii="Arial" w:hAnsi="Arial" w:cs="Arial"/>
                <w:sz w:val="24"/>
                <w:szCs w:val="24"/>
              </w:rPr>
            </w:pPr>
            <w:r>
              <w:rPr>
                <w:rFonts w:ascii="Arial" w:hAnsi="Arial" w:cs="Arial"/>
                <w:sz w:val="24"/>
                <w:szCs w:val="24"/>
              </w:rPr>
              <w:t>Governance, accountability &amp; oversight</w:t>
            </w:r>
          </w:p>
        </w:tc>
        <w:tc>
          <w:tcPr>
            <w:tcW w:w="827" w:type="dxa"/>
          </w:tcPr>
          <w:p w14:paraId="7A01C5BB" w14:textId="77777777" w:rsidR="00C328D0" w:rsidRPr="00F21EFE" w:rsidRDefault="00C328D0" w:rsidP="00B84C81">
            <w:pPr>
              <w:ind w:left="7" w:hanging="7"/>
              <w:rPr>
                <w:rFonts w:ascii="Arial" w:hAnsi="Arial" w:cs="Arial"/>
                <w:sz w:val="24"/>
                <w:szCs w:val="24"/>
              </w:rPr>
            </w:pPr>
            <w:r>
              <w:rPr>
                <w:rFonts w:ascii="Arial" w:hAnsi="Arial" w:cs="Arial"/>
                <w:sz w:val="24"/>
                <w:szCs w:val="24"/>
              </w:rPr>
              <w:t>Y</w:t>
            </w:r>
          </w:p>
        </w:tc>
      </w:tr>
    </w:tbl>
    <w:p w14:paraId="215F11BF" w14:textId="77777777" w:rsidR="00C328D0" w:rsidRDefault="00C328D0" w:rsidP="00C328D0">
      <w:pPr>
        <w:spacing w:after="0"/>
        <w:rPr>
          <w:rFonts w:ascii="Arial" w:hAnsi="Arial" w:cs="Arial"/>
          <w:sz w:val="24"/>
          <w:szCs w:val="24"/>
        </w:rPr>
      </w:pPr>
    </w:p>
    <w:p w14:paraId="57387E96" w14:textId="77777777" w:rsidR="00C328D0" w:rsidRDefault="00C328D0" w:rsidP="00C328D0">
      <w:pPr>
        <w:spacing w:after="0"/>
        <w:rPr>
          <w:rFonts w:ascii="Arial" w:hAnsi="Arial" w:cs="Arial"/>
          <w:sz w:val="24"/>
          <w:szCs w:val="24"/>
        </w:rPr>
      </w:pPr>
    </w:p>
    <w:p w14:paraId="2D5D3528" w14:textId="77777777" w:rsidR="00C328D0" w:rsidRDefault="00C328D0" w:rsidP="00C328D0">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C328D0" w14:paraId="35420F78" w14:textId="77777777" w:rsidTr="00B84C81">
        <w:tc>
          <w:tcPr>
            <w:tcW w:w="9892" w:type="dxa"/>
            <w:shd w:val="clear" w:color="auto" w:fill="C7D4ED"/>
          </w:tcPr>
          <w:p w14:paraId="6BCD1240" w14:textId="77777777" w:rsidR="00C328D0" w:rsidRPr="00F6167B" w:rsidRDefault="00C328D0" w:rsidP="00B84C81">
            <w:pPr>
              <w:rPr>
                <w:rFonts w:ascii="Arial" w:hAnsi="Arial" w:cs="Arial"/>
                <w:color w:val="E90000"/>
                <w:sz w:val="24"/>
                <w:szCs w:val="24"/>
              </w:rPr>
            </w:pPr>
            <w:r w:rsidRPr="009D6B41">
              <w:rPr>
                <w:rFonts w:ascii="Arial" w:hAnsi="Arial" w:cs="Arial"/>
                <w:b/>
                <w:bCs/>
                <w:sz w:val="24"/>
                <w:szCs w:val="24"/>
              </w:rPr>
              <w:t>Purpose of the report</w:t>
            </w:r>
            <w:r>
              <w:rPr>
                <w:rFonts w:ascii="Arial" w:hAnsi="Arial" w:cs="Arial"/>
                <w:b/>
                <w:bCs/>
                <w:sz w:val="24"/>
                <w:szCs w:val="24"/>
              </w:rPr>
              <w:t xml:space="preserve"> </w:t>
            </w:r>
          </w:p>
        </w:tc>
      </w:tr>
      <w:tr w:rsidR="00C328D0" w14:paraId="50FF0F10" w14:textId="77777777" w:rsidTr="00B84C81">
        <w:tc>
          <w:tcPr>
            <w:tcW w:w="9892" w:type="dxa"/>
          </w:tcPr>
          <w:p w14:paraId="42584FED" w14:textId="77777777" w:rsidR="00C328D0" w:rsidRPr="00F6167B" w:rsidRDefault="00C328D0" w:rsidP="00B84C81">
            <w:pPr>
              <w:rPr>
                <w:rFonts w:ascii="Arial" w:hAnsi="Arial" w:cs="Arial"/>
                <w:color w:val="E90000"/>
                <w:sz w:val="24"/>
                <w:szCs w:val="24"/>
              </w:rPr>
            </w:pPr>
            <w:r w:rsidRPr="00364E93">
              <w:rPr>
                <w:rFonts w:ascii="Arial" w:hAnsi="Arial" w:cs="Arial"/>
                <w:sz w:val="24"/>
                <w:szCs w:val="24"/>
              </w:rPr>
              <w:lastRenderedPageBreak/>
              <w:t xml:space="preserve">This report provides the evidence and final draft self-assessment grades of the </w:t>
            </w:r>
            <w:r>
              <w:rPr>
                <w:rFonts w:ascii="Arial" w:hAnsi="Arial" w:cs="Arial"/>
                <w:sz w:val="24"/>
                <w:szCs w:val="24"/>
              </w:rPr>
              <w:t xml:space="preserve">2024 </w:t>
            </w:r>
            <w:r w:rsidRPr="00364E93">
              <w:rPr>
                <w:rFonts w:ascii="Arial" w:hAnsi="Arial" w:cs="Arial"/>
                <w:sz w:val="24"/>
                <w:szCs w:val="24"/>
              </w:rPr>
              <w:t>EDS22 Domain</w:t>
            </w:r>
            <w:r>
              <w:rPr>
                <w:rFonts w:ascii="Arial" w:hAnsi="Arial" w:cs="Arial"/>
                <w:sz w:val="24"/>
                <w:szCs w:val="24"/>
              </w:rPr>
              <w:t>s</w:t>
            </w:r>
            <w:r w:rsidRPr="00364E93">
              <w:rPr>
                <w:rFonts w:ascii="Arial" w:hAnsi="Arial" w:cs="Arial"/>
                <w:sz w:val="24"/>
                <w:szCs w:val="24"/>
              </w:rPr>
              <w:t xml:space="preserve"> </w:t>
            </w:r>
            <w:r>
              <w:rPr>
                <w:rFonts w:ascii="Arial" w:hAnsi="Arial" w:cs="Arial"/>
                <w:sz w:val="24"/>
                <w:szCs w:val="24"/>
              </w:rPr>
              <w:t>2 and 3</w:t>
            </w:r>
            <w:r w:rsidRPr="00364E93">
              <w:rPr>
                <w:rFonts w:ascii="Arial" w:hAnsi="Arial" w:cs="Arial"/>
                <w:sz w:val="24"/>
                <w:szCs w:val="24"/>
              </w:rPr>
              <w:t xml:space="preserve"> for approval. The assessment has concentrat</w:t>
            </w:r>
            <w:r>
              <w:rPr>
                <w:rFonts w:ascii="Arial" w:hAnsi="Arial" w:cs="Arial"/>
                <w:sz w:val="24"/>
                <w:szCs w:val="24"/>
              </w:rPr>
              <w:t xml:space="preserve">ed on workforce health and wellbeing and inclusive leadership. </w:t>
            </w:r>
            <w:r w:rsidRPr="00364E93">
              <w:rPr>
                <w:rFonts w:ascii="Arial" w:hAnsi="Arial" w:cs="Arial"/>
                <w:sz w:val="24"/>
                <w:szCs w:val="24"/>
              </w:rPr>
              <w:t xml:space="preserve"> </w:t>
            </w:r>
          </w:p>
        </w:tc>
      </w:tr>
    </w:tbl>
    <w:p w14:paraId="63F1BC17" w14:textId="77777777" w:rsidR="00C328D0" w:rsidRDefault="00C328D0" w:rsidP="00C328D0">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4513"/>
        <w:gridCol w:w="5363"/>
      </w:tblGrid>
      <w:tr w:rsidR="00C328D0" w14:paraId="13C03B39" w14:textId="77777777" w:rsidTr="00B84C81">
        <w:tc>
          <w:tcPr>
            <w:tcW w:w="9876" w:type="dxa"/>
            <w:gridSpan w:val="2"/>
            <w:shd w:val="clear" w:color="auto" w:fill="C7D4ED"/>
          </w:tcPr>
          <w:p w14:paraId="4BC9B20B" w14:textId="77777777" w:rsidR="00C328D0" w:rsidRPr="00033209" w:rsidRDefault="00C328D0" w:rsidP="00B84C81">
            <w:pPr>
              <w:rPr>
                <w:rFonts w:ascii="Arial" w:hAnsi="Arial" w:cs="Arial"/>
                <w:b/>
                <w:bCs/>
                <w:sz w:val="24"/>
                <w:szCs w:val="24"/>
              </w:rPr>
            </w:pPr>
            <w:r w:rsidRPr="00033209">
              <w:rPr>
                <w:rFonts w:ascii="Arial" w:hAnsi="Arial" w:cs="Arial"/>
                <w:b/>
                <w:bCs/>
                <w:sz w:val="24"/>
                <w:szCs w:val="24"/>
              </w:rPr>
              <w:t>Executive Summary</w:t>
            </w:r>
            <w:r w:rsidRPr="004D318A">
              <w:rPr>
                <w:rFonts w:ascii="Arial" w:hAnsi="Arial" w:cs="Arial"/>
                <w:b/>
                <w:bCs/>
                <w:color w:val="E90000"/>
                <w:sz w:val="24"/>
                <w:szCs w:val="24"/>
              </w:rPr>
              <w:t xml:space="preserve"> </w:t>
            </w:r>
          </w:p>
        </w:tc>
      </w:tr>
      <w:tr w:rsidR="00C328D0" w14:paraId="7C6518DA" w14:textId="77777777" w:rsidTr="00B84C81">
        <w:tc>
          <w:tcPr>
            <w:tcW w:w="9876" w:type="dxa"/>
            <w:gridSpan w:val="2"/>
            <w:tcBorders>
              <w:bottom w:val="single" w:sz="4" w:space="0" w:color="0070C0"/>
            </w:tcBorders>
          </w:tcPr>
          <w:p w14:paraId="50ACAA69" w14:textId="77777777" w:rsidR="00C328D0" w:rsidRDefault="00C328D0" w:rsidP="00B84C81">
            <w:pPr>
              <w:rPr>
                <w:rFonts w:ascii="Arial" w:hAnsi="Arial" w:cs="Arial"/>
                <w:sz w:val="24"/>
                <w:szCs w:val="24"/>
              </w:rPr>
            </w:pPr>
            <w:r w:rsidRPr="00764A73">
              <w:rPr>
                <w:rFonts w:ascii="Arial" w:hAnsi="Arial" w:cs="Arial"/>
                <w:sz w:val="24"/>
                <w:szCs w:val="24"/>
              </w:rPr>
              <w:t xml:space="preserve">The </w:t>
            </w:r>
            <w:r>
              <w:rPr>
                <w:rFonts w:ascii="Arial" w:hAnsi="Arial" w:cs="Arial"/>
                <w:sz w:val="24"/>
                <w:szCs w:val="24"/>
              </w:rPr>
              <w:t>EDI team has led an</w:t>
            </w:r>
            <w:r w:rsidRPr="00764A73">
              <w:rPr>
                <w:rFonts w:ascii="Arial" w:hAnsi="Arial" w:cs="Arial"/>
                <w:sz w:val="24"/>
                <w:szCs w:val="24"/>
              </w:rPr>
              <w:t xml:space="preserve"> asses</w:t>
            </w:r>
            <w:r>
              <w:rPr>
                <w:rFonts w:ascii="Arial" w:hAnsi="Arial" w:cs="Arial"/>
                <w:sz w:val="24"/>
                <w:szCs w:val="24"/>
              </w:rPr>
              <w:t>sment of the Trusts</w:t>
            </w:r>
            <w:r w:rsidRPr="00764A73">
              <w:rPr>
                <w:rFonts w:ascii="Arial" w:hAnsi="Arial" w:cs="Arial"/>
                <w:sz w:val="24"/>
                <w:szCs w:val="24"/>
              </w:rPr>
              <w:t xml:space="preserve"> EDI performance using the EDS22 framework for domain</w:t>
            </w:r>
            <w:r>
              <w:rPr>
                <w:rFonts w:ascii="Arial" w:hAnsi="Arial" w:cs="Arial"/>
                <w:sz w:val="24"/>
                <w:szCs w:val="24"/>
              </w:rPr>
              <w:t>s</w:t>
            </w:r>
            <w:r w:rsidRPr="00764A73">
              <w:rPr>
                <w:rFonts w:ascii="Arial" w:hAnsi="Arial" w:cs="Arial"/>
                <w:sz w:val="24"/>
                <w:szCs w:val="24"/>
              </w:rPr>
              <w:t xml:space="preserve"> </w:t>
            </w:r>
            <w:r>
              <w:rPr>
                <w:rFonts w:ascii="Arial" w:hAnsi="Arial" w:cs="Arial"/>
                <w:sz w:val="24"/>
                <w:szCs w:val="24"/>
              </w:rPr>
              <w:t>2 and 3</w:t>
            </w:r>
            <w:r w:rsidRPr="00764A73">
              <w:rPr>
                <w:rFonts w:ascii="Arial" w:hAnsi="Arial" w:cs="Arial"/>
                <w:sz w:val="24"/>
                <w:szCs w:val="24"/>
              </w:rPr>
              <w:t>. The assessment focuses on</w:t>
            </w:r>
            <w:r>
              <w:rPr>
                <w:rFonts w:ascii="Arial" w:hAnsi="Arial" w:cs="Arial"/>
                <w:sz w:val="24"/>
                <w:szCs w:val="24"/>
              </w:rPr>
              <w:t xml:space="preserve"> seven</w:t>
            </w:r>
            <w:r w:rsidRPr="00764A73">
              <w:rPr>
                <w:rFonts w:ascii="Arial" w:hAnsi="Arial" w:cs="Arial"/>
                <w:sz w:val="24"/>
                <w:szCs w:val="24"/>
              </w:rPr>
              <w:t xml:space="preserve"> </w:t>
            </w:r>
            <w:r>
              <w:rPr>
                <w:rFonts w:ascii="Arial" w:hAnsi="Arial" w:cs="Arial"/>
                <w:sz w:val="24"/>
                <w:szCs w:val="24"/>
              </w:rPr>
              <w:t>outcome measures relating to workforce health and wellbeing and inclusive leadership. The evidence collected has been assessed and consulted on to provide a final draft score for approval at the committee. These scores are as follows:</w:t>
            </w:r>
          </w:p>
          <w:p w14:paraId="0B125A89" w14:textId="77777777" w:rsidR="00C328D0" w:rsidRDefault="00C328D0" w:rsidP="00B84C81">
            <w:pPr>
              <w:rPr>
                <w:rFonts w:ascii="Arial" w:hAnsi="Arial" w:cs="Arial"/>
                <w:color w:val="FF0000"/>
                <w:sz w:val="24"/>
                <w:szCs w:val="24"/>
              </w:rPr>
            </w:pPr>
          </w:p>
          <w:tbl>
            <w:tblPr>
              <w:tblStyle w:val="TableGrid"/>
              <w:tblW w:w="0" w:type="auto"/>
              <w:tblLook w:val="04A0" w:firstRow="1" w:lastRow="0" w:firstColumn="1" w:lastColumn="0" w:noHBand="0" w:noVBand="1"/>
            </w:tblPr>
            <w:tblGrid>
              <w:gridCol w:w="4825"/>
              <w:gridCol w:w="4825"/>
            </w:tblGrid>
            <w:tr w:rsidR="00C328D0" w:rsidRPr="00764A73" w14:paraId="271C7A6B" w14:textId="77777777" w:rsidTr="00B84C81">
              <w:tc>
                <w:tcPr>
                  <w:tcW w:w="4825" w:type="dxa"/>
                </w:tcPr>
                <w:p w14:paraId="5A27EBD2" w14:textId="77777777" w:rsidR="00C328D0" w:rsidRPr="00764A73" w:rsidRDefault="00C328D0" w:rsidP="00B84C81">
                  <w:pPr>
                    <w:rPr>
                      <w:rFonts w:ascii="Arial" w:hAnsi="Arial" w:cs="Arial"/>
                      <w:b/>
                      <w:bCs/>
                      <w:sz w:val="24"/>
                      <w:szCs w:val="24"/>
                    </w:rPr>
                  </w:pPr>
                  <w:r>
                    <w:rPr>
                      <w:rFonts w:ascii="Arial" w:hAnsi="Arial" w:cs="Arial"/>
                      <w:b/>
                      <w:bCs/>
                      <w:sz w:val="24"/>
                      <w:szCs w:val="24"/>
                    </w:rPr>
                    <w:t>EDS Domain</w:t>
                  </w:r>
                </w:p>
              </w:tc>
              <w:tc>
                <w:tcPr>
                  <w:tcW w:w="4825" w:type="dxa"/>
                </w:tcPr>
                <w:p w14:paraId="488EBE04" w14:textId="77777777" w:rsidR="00C328D0" w:rsidRPr="00764A73" w:rsidRDefault="00C328D0" w:rsidP="00B84C81">
                  <w:pPr>
                    <w:rPr>
                      <w:rFonts w:ascii="Arial" w:hAnsi="Arial" w:cs="Arial"/>
                      <w:b/>
                      <w:bCs/>
                      <w:sz w:val="24"/>
                      <w:szCs w:val="24"/>
                    </w:rPr>
                  </w:pPr>
                  <w:r w:rsidRPr="00764A73">
                    <w:rPr>
                      <w:rFonts w:ascii="Arial" w:hAnsi="Arial" w:cs="Arial"/>
                      <w:b/>
                      <w:bCs/>
                      <w:sz w:val="24"/>
                      <w:szCs w:val="24"/>
                    </w:rPr>
                    <w:t xml:space="preserve">Final Draft </w:t>
                  </w:r>
                  <w:r>
                    <w:rPr>
                      <w:rFonts w:ascii="Arial" w:hAnsi="Arial" w:cs="Arial"/>
                      <w:b/>
                      <w:bCs/>
                      <w:sz w:val="24"/>
                      <w:szCs w:val="24"/>
                    </w:rPr>
                    <w:t>Score</w:t>
                  </w:r>
                </w:p>
              </w:tc>
            </w:tr>
            <w:tr w:rsidR="00C328D0" w:rsidRPr="00764A73" w14:paraId="06C7E51C" w14:textId="77777777" w:rsidTr="00B84C81">
              <w:tc>
                <w:tcPr>
                  <w:tcW w:w="4825" w:type="dxa"/>
                </w:tcPr>
                <w:p w14:paraId="0A9121FB" w14:textId="77777777" w:rsidR="00C328D0" w:rsidRPr="00764A73" w:rsidRDefault="00C328D0" w:rsidP="00B84C81">
                  <w:pPr>
                    <w:rPr>
                      <w:rFonts w:ascii="Arial" w:hAnsi="Arial" w:cs="Arial"/>
                      <w:sz w:val="24"/>
                      <w:szCs w:val="24"/>
                    </w:rPr>
                  </w:pPr>
                  <w:r>
                    <w:rPr>
                      <w:rFonts w:ascii="Arial" w:hAnsi="Arial" w:cs="Arial"/>
                      <w:sz w:val="24"/>
                      <w:szCs w:val="24"/>
                    </w:rPr>
                    <w:t>Domain 2</w:t>
                  </w:r>
                </w:p>
              </w:tc>
              <w:tc>
                <w:tcPr>
                  <w:tcW w:w="4825" w:type="dxa"/>
                </w:tcPr>
                <w:p w14:paraId="7CD15C1E" w14:textId="04067DD5" w:rsidR="00C328D0" w:rsidRPr="00C31A70" w:rsidRDefault="00C328D0" w:rsidP="00B84C81">
                  <w:pPr>
                    <w:rPr>
                      <w:rFonts w:ascii="Arial" w:hAnsi="Arial" w:cs="Arial"/>
                      <w:sz w:val="24"/>
                      <w:szCs w:val="24"/>
                    </w:rPr>
                  </w:pPr>
                  <w:r>
                    <w:rPr>
                      <w:rFonts w:ascii="Arial" w:hAnsi="Arial" w:cs="Arial"/>
                      <w:sz w:val="24"/>
                      <w:szCs w:val="24"/>
                    </w:rPr>
                    <w:t>10</w:t>
                  </w:r>
                  <w:r>
                    <w:rPr>
                      <w:rFonts w:ascii="Arial" w:hAnsi="Arial" w:cs="Arial"/>
                      <w:sz w:val="24"/>
                      <w:szCs w:val="24"/>
                    </w:rPr>
                    <w:t xml:space="preserve"> this is an increase of </w:t>
                  </w:r>
                  <w:r>
                    <w:rPr>
                      <w:rFonts w:ascii="Arial" w:hAnsi="Arial" w:cs="Arial"/>
                      <w:sz w:val="24"/>
                      <w:szCs w:val="24"/>
                    </w:rPr>
                    <w:t>2</w:t>
                  </w:r>
                  <w:r>
                    <w:rPr>
                      <w:rFonts w:ascii="Arial" w:hAnsi="Arial" w:cs="Arial"/>
                      <w:sz w:val="24"/>
                      <w:szCs w:val="24"/>
                    </w:rPr>
                    <w:t xml:space="preserve"> point</w:t>
                  </w:r>
                  <w:r>
                    <w:rPr>
                      <w:rFonts w:ascii="Arial" w:hAnsi="Arial" w:cs="Arial"/>
                      <w:sz w:val="24"/>
                      <w:szCs w:val="24"/>
                    </w:rPr>
                    <w:t>s</w:t>
                  </w:r>
                  <w:r>
                    <w:rPr>
                      <w:rFonts w:ascii="Arial" w:hAnsi="Arial" w:cs="Arial"/>
                      <w:sz w:val="24"/>
                      <w:szCs w:val="24"/>
                    </w:rPr>
                    <w:t xml:space="preserve"> since 202</w:t>
                  </w:r>
                  <w:r>
                    <w:rPr>
                      <w:rFonts w:ascii="Arial" w:hAnsi="Arial" w:cs="Arial"/>
                      <w:sz w:val="24"/>
                      <w:szCs w:val="24"/>
                    </w:rPr>
                    <w:t>5</w:t>
                  </w:r>
                </w:p>
              </w:tc>
            </w:tr>
            <w:tr w:rsidR="00C328D0" w:rsidRPr="00764A73" w14:paraId="0C9C7CC8" w14:textId="77777777" w:rsidTr="00B84C81">
              <w:tc>
                <w:tcPr>
                  <w:tcW w:w="4825" w:type="dxa"/>
                </w:tcPr>
                <w:p w14:paraId="3DAD208A" w14:textId="77777777" w:rsidR="00C328D0" w:rsidRPr="00C31A70" w:rsidRDefault="00C328D0" w:rsidP="00B84C81">
                  <w:pPr>
                    <w:rPr>
                      <w:rFonts w:ascii="Arial" w:hAnsi="Arial" w:cs="Arial"/>
                      <w:sz w:val="24"/>
                      <w:szCs w:val="24"/>
                    </w:rPr>
                  </w:pPr>
                  <w:r>
                    <w:rPr>
                      <w:rFonts w:ascii="Arial" w:hAnsi="Arial" w:cs="Arial"/>
                      <w:sz w:val="24"/>
                      <w:szCs w:val="24"/>
                    </w:rPr>
                    <w:t>Domain 3</w:t>
                  </w:r>
                </w:p>
              </w:tc>
              <w:tc>
                <w:tcPr>
                  <w:tcW w:w="4825" w:type="dxa"/>
                </w:tcPr>
                <w:p w14:paraId="35C61EE8" w14:textId="4A807FC8" w:rsidR="00C328D0" w:rsidRPr="00C31A70" w:rsidRDefault="00C328D0" w:rsidP="00B84C81">
                  <w:pPr>
                    <w:rPr>
                      <w:rFonts w:ascii="Arial" w:hAnsi="Arial" w:cs="Arial"/>
                      <w:sz w:val="24"/>
                      <w:szCs w:val="24"/>
                    </w:rPr>
                  </w:pPr>
                  <w:r>
                    <w:rPr>
                      <w:rFonts w:ascii="Arial" w:hAnsi="Arial" w:cs="Arial"/>
                      <w:sz w:val="24"/>
                      <w:szCs w:val="24"/>
                    </w:rPr>
                    <w:t>7</w:t>
                  </w:r>
                  <w:r>
                    <w:rPr>
                      <w:rFonts w:ascii="Arial" w:hAnsi="Arial" w:cs="Arial"/>
                      <w:sz w:val="24"/>
                      <w:szCs w:val="24"/>
                    </w:rPr>
                    <w:t xml:space="preserve"> this is an increase of 1 point since 202</w:t>
                  </w:r>
                  <w:r>
                    <w:rPr>
                      <w:rFonts w:ascii="Arial" w:hAnsi="Arial" w:cs="Arial"/>
                      <w:sz w:val="24"/>
                      <w:szCs w:val="24"/>
                    </w:rPr>
                    <w:t>5</w:t>
                  </w:r>
                </w:p>
              </w:tc>
            </w:tr>
            <w:tr w:rsidR="00C328D0" w:rsidRPr="00764A73" w14:paraId="72CA5455" w14:textId="77777777" w:rsidTr="00B84C81">
              <w:tc>
                <w:tcPr>
                  <w:tcW w:w="4825" w:type="dxa"/>
                </w:tcPr>
                <w:p w14:paraId="6A6BB79B" w14:textId="77777777" w:rsidR="00C328D0" w:rsidRPr="00304792" w:rsidRDefault="00C328D0" w:rsidP="00B84C81">
                  <w:pPr>
                    <w:rPr>
                      <w:rFonts w:ascii="Arial" w:hAnsi="Arial" w:cs="Arial"/>
                      <w:b/>
                      <w:bCs/>
                      <w:sz w:val="24"/>
                      <w:szCs w:val="24"/>
                    </w:rPr>
                  </w:pPr>
                  <w:r w:rsidRPr="00304792">
                    <w:rPr>
                      <w:rFonts w:ascii="Arial" w:hAnsi="Arial" w:cs="Arial"/>
                      <w:b/>
                      <w:bCs/>
                      <w:sz w:val="24"/>
                      <w:szCs w:val="24"/>
                    </w:rPr>
                    <w:t xml:space="preserve">Total </w:t>
                  </w:r>
                </w:p>
              </w:tc>
              <w:tc>
                <w:tcPr>
                  <w:tcW w:w="4825" w:type="dxa"/>
                </w:tcPr>
                <w:p w14:paraId="416FA2EE" w14:textId="72195F76" w:rsidR="00C328D0" w:rsidRPr="00304792" w:rsidRDefault="00C328D0" w:rsidP="00B84C81">
                  <w:pPr>
                    <w:rPr>
                      <w:rFonts w:ascii="Arial" w:hAnsi="Arial" w:cs="Arial"/>
                      <w:b/>
                      <w:bCs/>
                      <w:sz w:val="24"/>
                      <w:szCs w:val="24"/>
                    </w:rPr>
                  </w:pPr>
                  <w:r>
                    <w:rPr>
                      <w:rFonts w:ascii="Arial" w:hAnsi="Arial" w:cs="Arial"/>
                      <w:b/>
                      <w:bCs/>
                      <w:sz w:val="24"/>
                      <w:szCs w:val="24"/>
                    </w:rPr>
                    <w:t>1</w:t>
                  </w:r>
                  <w:r>
                    <w:rPr>
                      <w:rFonts w:ascii="Arial" w:hAnsi="Arial" w:cs="Arial"/>
                      <w:b/>
                      <w:bCs/>
                      <w:sz w:val="24"/>
                      <w:szCs w:val="24"/>
                    </w:rPr>
                    <w:t>7</w:t>
                  </w:r>
                </w:p>
              </w:tc>
            </w:tr>
          </w:tbl>
          <w:p w14:paraId="571232D8" w14:textId="77777777" w:rsidR="00C328D0" w:rsidRDefault="00C328D0" w:rsidP="00B84C81">
            <w:pPr>
              <w:rPr>
                <w:rFonts w:ascii="Arial" w:hAnsi="Arial" w:cs="Arial"/>
                <w:color w:val="FF0000"/>
                <w:sz w:val="24"/>
                <w:szCs w:val="24"/>
              </w:rPr>
            </w:pPr>
          </w:p>
          <w:p w14:paraId="70356CF2" w14:textId="79C8D25A" w:rsidR="00C328D0" w:rsidRPr="00E01308" w:rsidRDefault="00C328D0" w:rsidP="00B84C81">
            <w:pPr>
              <w:rPr>
                <w:rFonts w:ascii="Arial" w:hAnsi="Arial" w:cs="Arial"/>
                <w:sz w:val="24"/>
                <w:szCs w:val="24"/>
              </w:rPr>
            </w:pPr>
            <w:r w:rsidRPr="00E01308">
              <w:rPr>
                <w:rFonts w:ascii="Arial" w:hAnsi="Arial" w:cs="Arial"/>
                <w:sz w:val="24"/>
                <w:szCs w:val="24"/>
              </w:rPr>
              <w:t xml:space="preserve">A full breakdown of the rationale behind these draft scores and the evidence to support them is included in </w:t>
            </w:r>
            <w:r w:rsidRPr="007E0320">
              <w:rPr>
                <w:rFonts w:ascii="Arial" w:hAnsi="Arial" w:cs="Arial"/>
                <w:b/>
                <w:bCs/>
                <w:sz w:val="24"/>
                <w:szCs w:val="24"/>
              </w:rPr>
              <w:t xml:space="preserve">appendix </w:t>
            </w:r>
            <w:r>
              <w:rPr>
                <w:rFonts w:ascii="Arial" w:hAnsi="Arial" w:cs="Arial"/>
                <w:b/>
                <w:bCs/>
                <w:sz w:val="24"/>
                <w:szCs w:val="24"/>
              </w:rPr>
              <w:t>2</w:t>
            </w:r>
            <w:r>
              <w:rPr>
                <w:rFonts w:ascii="Arial" w:hAnsi="Arial" w:cs="Arial"/>
                <w:b/>
                <w:bCs/>
                <w:sz w:val="24"/>
                <w:szCs w:val="24"/>
              </w:rPr>
              <w:t xml:space="preserve"> and 3.</w:t>
            </w:r>
            <w:r w:rsidRPr="00E01308">
              <w:rPr>
                <w:rFonts w:ascii="Arial" w:hAnsi="Arial" w:cs="Arial"/>
                <w:sz w:val="24"/>
                <w:szCs w:val="24"/>
              </w:rPr>
              <w:t xml:space="preserve"> These scores are added to the EDS22 Domain </w:t>
            </w:r>
            <w:r>
              <w:rPr>
                <w:rFonts w:ascii="Arial" w:hAnsi="Arial" w:cs="Arial"/>
                <w:sz w:val="24"/>
                <w:szCs w:val="24"/>
              </w:rPr>
              <w:t>1</w:t>
            </w:r>
            <w:r w:rsidRPr="00E01308">
              <w:rPr>
                <w:rFonts w:ascii="Arial" w:hAnsi="Arial" w:cs="Arial"/>
                <w:sz w:val="24"/>
                <w:szCs w:val="24"/>
              </w:rPr>
              <w:t xml:space="preserve"> scores to provide an overarching score for the Trust. That </w:t>
            </w:r>
            <w:r>
              <w:rPr>
                <w:rFonts w:ascii="Arial" w:hAnsi="Arial" w:cs="Arial"/>
                <w:sz w:val="24"/>
                <w:szCs w:val="24"/>
              </w:rPr>
              <w:t xml:space="preserve">overarching </w:t>
            </w:r>
            <w:r w:rsidRPr="00E01308">
              <w:rPr>
                <w:rFonts w:ascii="Arial" w:hAnsi="Arial" w:cs="Arial"/>
                <w:sz w:val="24"/>
                <w:szCs w:val="24"/>
              </w:rPr>
              <w:t>score for 202</w:t>
            </w:r>
            <w:r>
              <w:rPr>
                <w:rFonts w:ascii="Arial" w:hAnsi="Arial" w:cs="Arial"/>
                <w:sz w:val="24"/>
                <w:szCs w:val="24"/>
              </w:rPr>
              <w:t>6</w:t>
            </w:r>
            <w:r w:rsidRPr="00E01308">
              <w:rPr>
                <w:rFonts w:ascii="Arial" w:hAnsi="Arial" w:cs="Arial"/>
                <w:sz w:val="24"/>
                <w:szCs w:val="24"/>
              </w:rPr>
              <w:t xml:space="preserve"> is </w:t>
            </w:r>
            <w:r>
              <w:rPr>
                <w:rFonts w:ascii="Arial" w:hAnsi="Arial" w:cs="Arial"/>
                <w:sz w:val="24"/>
                <w:szCs w:val="24"/>
              </w:rPr>
              <w:t>26</w:t>
            </w:r>
            <w:r>
              <w:rPr>
                <w:rFonts w:ascii="Arial" w:hAnsi="Arial" w:cs="Arial"/>
                <w:sz w:val="24"/>
                <w:szCs w:val="24"/>
              </w:rPr>
              <w:t xml:space="preserve"> which means within the EDS22 definitions the Trust is ‘achieving’</w:t>
            </w:r>
            <w:r w:rsidRPr="00E01308">
              <w:rPr>
                <w:rFonts w:ascii="Arial" w:hAnsi="Arial" w:cs="Arial"/>
                <w:sz w:val="24"/>
                <w:szCs w:val="24"/>
              </w:rPr>
              <w:t xml:space="preserve">. </w:t>
            </w:r>
            <w:r>
              <w:rPr>
                <w:rFonts w:ascii="Arial" w:hAnsi="Arial" w:cs="Arial"/>
                <w:sz w:val="24"/>
                <w:szCs w:val="24"/>
              </w:rPr>
              <w:t xml:space="preserve">The recommended actions that will further the EDS22 rating are included in </w:t>
            </w:r>
            <w:r w:rsidRPr="007E0320">
              <w:rPr>
                <w:rFonts w:ascii="Arial" w:hAnsi="Arial" w:cs="Arial"/>
                <w:b/>
                <w:bCs/>
                <w:sz w:val="24"/>
                <w:szCs w:val="24"/>
              </w:rPr>
              <w:t xml:space="preserve">appendix </w:t>
            </w:r>
            <w:r>
              <w:rPr>
                <w:rFonts w:ascii="Arial" w:hAnsi="Arial" w:cs="Arial"/>
                <w:b/>
                <w:bCs/>
                <w:sz w:val="24"/>
                <w:szCs w:val="24"/>
              </w:rPr>
              <w:t>4</w:t>
            </w:r>
            <w:r w:rsidRPr="007E0320">
              <w:rPr>
                <w:rFonts w:ascii="Arial" w:hAnsi="Arial" w:cs="Arial"/>
                <w:b/>
                <w:bCs/>
                <w:sz w:val="24"/>
                <w:szCs w:val="24"/>
              </w:rPr>
              <w:t>.</w:t>
            </w:r>
            <w:r>
              <w:rPr>
                <w:rFonts w:ascii="Arial" w:hAnsi="Arial" w:cs="Arial"/>
                <w:sz w:val="24"/>
                <w:szCs w:val="24"/>
              </w:rPr>
              <w:t xml:space="preserve"> </w:t>
            </w:r>
            <w:r w:rsidRPr="00E01308">
              <w:rPr>
                <w:rFonts w:ascii="Arial" w:hAnsi="Arial" w:cs="Arial"/>
                <w:sz w:val="24"/>
                <w:szCs w:val="24"/>
              </w:rPr>
              <w:t xml:space="preserve">The paper containing domain </w:t>
            </w:r>
            <w:r>
              <w:rPr>
                <w:rFonts w:ascii="Arial" w:hAnsi="Arial" w:cs="Arial"/>
                <w:sz w:val="24"/>
                <w:szCs w:val="24"/>
              </w:rPr>
              <w:t xml:space="preserve">1 </w:t>
            </w:r>
            <w:r w:rsidRPr="00E01308">
              <w:rPr>
                <w:rFonts w:ascii="Arial" w:hAnsi="Arial" w:cs="Arial"/>
                <w:sz w:val="24"/>
                <w:szCs w:val="24"/>
              </w:rPr>
              <w:t xml:space="preserve">scores and evidence </w:t>
            </w:r>
            <w:r>
              <w:rPr>
                <w:rFonts w:ascii="Arial" w:hAnsi="Arial" w:cs="Arial"/>
                <w:sz w:val="24"/>
                <w:szCs w:val="24"/>
              </w:rPr>
              <w:t>went</w:t>
            </w:r>
            <w:r w:rsidRPr="00E01308">
              <w:rPr>
                <w:rFonts w:ascii="Arial" w:hAnsi="Arial" w:cs="Arial"/>
                <w:sz w:val="24"/>
                <w:szCs w:val="24"/>
              </w:rPr>
              <w:t xml:space="preserve"> to the </w:t>
            </w:r>
            <w:r>
              <w:rPr>
                <w:rFonts w:ascii="Arial" w:hAnsi="Arial" w:cs="Arial"/>
                <w:sz w:val="24"/>
                <w:szCs w:val="24"/>
              </w:rPr>
              <w:t xml:space="preserve">Quality and Safety </w:t>
            </w:r>
            <w:r w:rsidRPr="00E01308">
              <w:rPr>
                <w:rFonts w:ascii="Arial" w:hAnsi="Arial" w:cs="Arial"/>
                <w:sz w:val="24"/>
                <w:szCs w:val="24"/>
              </w:rPr>
              <w:t xml:space="preserve">Committee on </w:t>
            </w:r>
            <w:r>
              <w:rPr>
                <w:rFonts w:ascii="Arial" w:hAnsi="Arial" w:cs="Arial"/>
                <w:sz w:val="24"/>
                <w:szCs w:val="24"/>
              </w:rPr>
              <w:t>21</w:t>
            </w:r>
            <w:r w:rsidRPr="00E01308">
              <w:rPr>
                <w:rFonts w:ascii="Arial" w:hAnsi="Arial" w:cs="Arial"/>
                <w:sz w:val="24"/>
                <w:szCs w:val="24"/>
              </w:rPr>
              <w:t>.0</w:t>
            </w:r>
            <w:r>
              <w:rPr>
                <w:rFonts w:ascii="Arial" w:hAnsi="Arial" w:cs="Arial"/>
                <w:sz w:val="24"/>
                <w:szCs w:val="24"/>
              </w:rPr>
              <w:t>1</w:t>
            </w:r>
            <w:r w:rsidRPr="00E01308">
              <w:rPr>
                <w:rFonts w:ascii="Arial" w:hAnsi="Arial" w:cs="Arial"/>
                <w:sz w:val="24"/>
                <w:szCs w:val="24"/>
              </w:rPr>
              <w:t>.2</w:t>
            </w:r>
            <w:r>
              <w:rPr>
                <w:rFonts w:ascii="Arial" w:hAnsi="Arial" w:cs="Arial"/>
                <w:sz w:val="24"/>
                <w:szCs w:val="24"/>
              </w:rPr>
              <w:t>6</w:t>
            </w:r>
            <w:r w:rsidRPr="00E01308">
              <w:rPr>
                <w:rFonts w:ascii="Arial" w:hAnsi="Arial" w:cs="Arial"/>
                <w:sz w:val="24"/>
                <w:szCs w:val="24"/>
              </w:rPr>
              <w:t xml:space="preserve">. </w:t>
            </w:r>
          </w:p>
          <w:p w14:paraId="4CA17002" w14:textId="77777777" w:rsidR="00C328D0" w:rsidRPr="00E01308" w:rsidRDefault="00C328D0" w:rsidP="00B84C81">
            <w:pPr>
              <w:rPr>
                <w:rFonts w:ascii="Arial" w:hAnsi="Arial" w:cs="Arial"/>
                <w:sz w:val="24"/>
                <w:szCs w:val="24"/>
              </w:rPr>
            </w:pPr>
          </w:p>
          <w:p w14:paraId="6852CC60" w14:textId="79C6F1C6" w:rsidR="00C328D0" w:rsidRPr="00E01308" w:rsidRDefault="00C328D0" w:rsidP="00B84C81">
            <w:pPr>
              <w:rPr>
                <w:rFonts w:ascii="Arial" w:hAnsi="Arial" w:cs="Arial"/>
                <w:sz w:val="24"/>
                <w:szCs w:val="24"/>
              </w:rPr>
            </w:pPr>
            <w:r w:rsidRPr="00E01308">
              <w:rPr>
                <w:rFonts w:ascii="Arial" w:hAnsi="Arial" w:cs="Arial"/>
                <w:sz w:val="24"/>
                <w:szCs w:val="24"/>
              </w:rPr>
              <w:t xml:space="preserve">A broad engagement process has been undertaken to </w:t>
            </w:r>
            <w:r>
              <w:rPr>
                <w:rFonts w:ascii="Arial" w:hAnsi="Arial" w:cs="Arial"/>
                <w:sz w:val="24"/>
                <w:szCs w:val="24"/>
              </w:rPr>
              <w:t>develop</w:t>
            </w:r>
            <w:r w:rsidRPr="00E01308">
              <w:rPr>
                <w:rFonts w:ascii="Arial" w:hAnsi="Arial" w:cs="Arial"/>
                <w:sz w:val="24"/>
                <w:szCs w:val="24"/>
              </w:rPr>
              <w:t xml:space="preserve"> these scores. Details of this </w:t>
            </w:r>
            <w:r>
              <w:rPr>
                <w:rFonts w:ascii="Arial" w:hAnsi="Arial" w:cs="Arial"/>
                <w:sz w:val="24"/>
                <w:szCs w:val="24"/>
              </w:rPr>
              <w:t xml:space="preserve">is </w:t>
            </w:r>
            <w:r w:rsidRPr="00E01308">
              <w:rPr>
                <w:rFonts w:ascii="Arial" w:hAnsi="Arial" w:cs="Arial"/>
                <w:sz w:val="24"/>
                <w:szCs w:val="24"/>
              </w:rPr>
              <w:t xml:space="preserve">set out for information in </w:t>
            </w:r>
            <w:r w:rsidRPr="007E0320">
              <w:rPr>
                <w:rFonts w:ascii="Arial" w:hAnsi="Arial" w:cs="Arial"/>
                <w:b/>
                <w:bCs/>
                <w:sz w:val="24"/>
                <w:szCs w:val="24"/>
              </w:rPr>
              <w:t xml:space="preserve">appendix </w:t>
            </w:r>
            <w:r>
              <w:rPr>
                <w:rFonts w:ascii="Arial" w:hAnsi="Arial" w:cs="Arial"/>
                <w:b/>
                <w:bCs/>
                <w:sz w:val="24"/>
                <w:szCs w:val="24"/>
              </w:rPr>
              <w:t>1</w:t>
            </w:r>
            <w:r w:rsidRPr="00E01308">
              <w:rPr>
                <w:rFonts w:ascii="Arial" w:hAnsi="Arial" w:cs="Arial"/>
                <w:sz w:val="24"/>
                <w:szCs w:val="24"/>
              </w:rPr>
              <w:t xml:space="preserve">. </w:t>
            </w:r>
          </w:p>
          <w:p w14:paraId="4B775BF0" w14:textId="77777777" w:rsidR="00C328D0" w:rsidRPr="00E01308" w:rsidRDefault="00C328D0" w:rsidP="00B84C81">
            <w:pPr>
              <w:rPr>
                <w:rFonts w:ascii="Arial" w:hAnsi="Arial" w:cs="Arial"/>
                <w:sz w:val="24"/>
                <w:szCs w:val="24"/>
              </w:rPr>
            </w:pPr>
          </w:p>
          <w:p w14:paraId="3D0ED098" w14:textId="70DC2383" w:rsidR="00C328D0" w:rsidRPr="0020760B" w:rsidRDefault="00C328D0" w:rsidP="00B84C81">
            <w:pPr>
              <w:rPr>
                <w:rFonts w:ascii="Arial" w:hAnsi="Arial" w:cs="Arial"/>
                <w:color w:val="FF0000"/>
                <w:sz w:val="24"/>
                <w:szCs w:val="24"/>
              </w:rPr>
            </w:pPr>
            <w:r w:rsidRPr="00E01308">
              <w:rPr>
                <w:rFonts w:ascii="Arial" w:hAnsi="Arial" w:cs="Arial"/>
                <w:sz w:val="24"/>
                <w:szCs w:val="24"/>
              </w:rPr>
              <w:t xml:space="preserve">Once approved the reporting templates will be published on the BDCFT website </w:t>
            </w:r>
            <w:r>
              <w:rPr>
                <w:rFonts w:ascii="Arial" w:hAnsi="Arial" w:cs="Arial"/>
                <w:sz w:val="24"/>
                <w:szCs w:val="24"/>
              </w:rPr>
              <w:t xml:space="preserve">and shared with NHS England </w:t>
            </w:r>
            <w:r w:rsidRPr="00E01308">
              <w:rPr>
                <w:rFonts w:ascii="Arial" w:hAnsi="Arial" w:cs="Arial"/>
                <w:sz w:val="24"/>
                <w:szCs w:val="24"/>
              </w:rPr>
              <w:t>before 28.02.2</w:t>
            </w:r>
            <w:r>
              <w:rPr>
                <w:rFonts w:ascii="Arial" w:hAnsi="Arial" w:cs="Arial"/>
                <w:sz w:val="24"/>
                <w:szCs w:val="24"/>
              </w:rPr>
              <w:t>6</w:t>
            </w:r>
            <w:r w:rsidRPr="00E01308">
              <w:rPr>
                <w:rFonts w:ascii="Arial" w:hAnsi="Arial" w:cs="Arial"/>
                <w:sz w:val="24"/>
                <w:szCs w:val="24"/>
              </w:rPr>
              <w:t>.</w:t>
            </w:r>
          </w:p>
        </w:tc>
      </w:tr>
      <w:tr w:rsidR="00C328D0" w14:paraId="288F090F" w14:textId="77777777" w:rsidTr="00B84C81">
        <w:trPr>
          <w:trHeight w:val="935"/>
        </w:trPr>
        <w:tc>
          <w:tcPr>
            <w:tcW w:w="4513" w:type="dxa"/>
            <w:tcBorders>
              <w:top w:val="single" w:sz="4" w:space="0" w:color="0070C0"/>
              <w:bottom w:val="single" w:sz="18" w:space="0" w:color="0070C0"/>
              <w:right w:val="single" w:sz="4" w:space="0" w:color="0070C0"/>
            </w:tcBorders>
            <w:shd w:val="clear" w:color="auto" w:fill="83CAEB" w:themeFill="accent1" w:themeFillTint="66"/>
          </w:tcPr>
          <w:p w14:paraId="4D7767E5" w14:textId="77777777" w:rsidR="00C328D0" w:rsidRDefault="00C328D0" w:rsidP="00B84C81">
            <w:pPr>
              <w:rPr>
                <w:rFonts w:ascii="Arial" w:hAnsi="Arial" w:cs="Arial"/>
                <w:sz w:val="24"/>
                <w:szCs w:val="24"/>
              </w:rPr>
            </w:pPr>
            <w:r>
              <w:rPr>
                <w:rFonts w:ascii="Arial" w:hAnsi="Arial" w:cs="Arial"/>
                <w:sz w:val="24"/>
                <w:szCs w:val="24"/>
              </w:rPr>
              <w:t>Do the recommendations in this paper have any impact upon the requirements of the protected groups identified by the Equality Act?</w:t>
            </w:r>
          </w:p>
        </w:tc>
        <w:tc>
          <w:tcPr>
            <w:tcW w:w="5363" w:type="dxa"/>
            <w:tcBorders>
              <w:top w:val="single" w:sz="4" w:space="0" w:color="0070C0"/>
              <w:left w:val="single" w:sz="4" w:space="0" w:color="0070C0"/>
              <w:bottom w:val="single" w:sz="18" w:space="0" w:color="0070C0"/>
            </w:tcBorders>
          </w:tcPr>
          <w:p w14:paraId="78D98A0A" w14:textId="77777777" w:rsidR="00C328D0" w:rsidRDefault="00C328D0" w:rsidP="00B84C81">
            <w:pPr>
              <w:ind w:left="885" w:hanging="885"/>
              <w:rPr>
                <w:rFonts w:ascii="Arial" w:hAnsi="Arial" w:cs="Arial"/>
                <w:sz w:val="24"/>
                <w:szCs w:val="24"/>
              </w:rPr>
            </w:pPr>
            <w:sdt>
              <w:sdtPr>
                <w:rPr>
                  <w:rFonts w:ascii="Arial" w:hAnsi="Arial" w:cs="Arial"/>
                  <w:b/>
                  <w:bCs/>
                  <w:sz w:val="24"/>
                  <w:szCs w:val="24"/>
                </w:rPr>
                <w:id w:val="-283661423"/>
                <w14:checkbox>
                  <w14:checked w14:val="1"/>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3755E5">
              <w:rPr>
                <w:rFonts w:ascii="Arial" w:hAnsi="Arial" w:cs="Arial"/>
                <w:color w:val="FF0000"/>
                <w:sz w:val="24"/>
                <w:szCs w:val="24"/>
              </w:rPr>
              <w:t xml:space="preserve">  </w:t>
            </w:r>
            <w:r w:rsidRPr="006B2A76">
              <w:rPr>
                <w:rFonts w:ascii="Arial" w:hAnsi="Arial" w:cs="Arial"/>
                <w:b/>
                <w:bCs/>
                <w:sz w:val="24"/>
                <w:szCs w:val="24"/>
              </w:rPr>
              <w:t>Yes</w:t>
            </w:r>
            <w:r>
              <w:rPr>
                <w:rFonts w:ascii="Arial" w:hAnsi="Arial" w:cs="Arial"/>
                <w:sz w:val="24"/>
                <w:szCs w:val="24"/>
              </w:rPr>
              <w:t xml:space="preserve"> (please set out in your paper what action has been taken to address this)</w:t>
            </w:r>
          </w:p>
          <w:p w14:paraId="4C919745" w14:textId="77777777" w:rsidR="00C328D0" w:rsidRDefault="00C328D0" w:rsidP="00B84C81">
            <w:pPr>
              <w:rPr>
                <w:rFonts w:ascii="Arial" w:hAnsi="Arial" w:cs="Arial"/>
                <w:sz w:val="24"/>
                <w:szCs w:val="24"/>
              </w:rPr>
            </w:pPr>
          </w:p>
          <w:p w14:paraId="086512CD" w14:textId="77777777" w:rsidR="00C328D0" w:rsidRDefault="00C328D0" w:rsidP="00B84C81">
            <w:pPr>
              <w:rPr>
                <w:rFonts w:ascii="Arial" w:hAnsi="Arial" w:cs="Arial"/>
                <w:sz w:val="24"/>
                <w:szCs w:val="24"/>
              </w:rPr>
            </w:pPr>
            <w:sdt>
              <w:sdtPr>
                <w:rPr>
                  <w:rFonts w:ascii="Arial" w:hAnsi="Arial" w:cs="Arial"/>
                  <w:b/>
                  <w:bCs/>
                  <w:sz w:val="24"/>
                  <w:szCs w:val="24"/>
                </w:rPr>
                <w:id w:val="-1444230210"/>
                <w14:checkbox>
                  <w14:checked w14:val="0"/>
                  <w14:checkedState w14:val="2612" w14:font="MS Gothic"/>
                  <w14:uncheckedState w14:val="2610" w14:font="MS Gothic"/>
                </w14:checkbox>
              </w:sdtPr>
              <w:sdtContent>
                <w:r w:rsidRPr="004D318A">
                  <w:rPr>
                    <w:rFonts w:ascii="MS Gothic" w:eastAsia="MS Gothic" w:hAnsi="MS Gothic" w:cs="Arial" w:hint="eastAsia"/>
                    <w:b/>
                    <w:bCs/>
                    <w:sz w:val="24"/>
                    <w:szCs w:val="24"/>
                  </w:rPr>
                  <w:t>☐</w:t>
                </w:r>
              </w:sdtContent>
            </w:sdt>
            <w:r w:rsidRPr="004D318A">
              <w:rPr>
                <w:rFonts w:ascii="Arial" w:hAnsi="Arial" w:cs="Arial"/>
                <w:sz w:val="24"/>
                <w:szCs w:val="24"/>
              </w:rPr>
              <w:t xml:space="preserve">  </w:t>
            </w:r>
            <w:r w:rsidRPr="006B2A76">
              <w:rPr>
                <w:rFonts w:ascii="Arial" w:hAnsi="Arial" w:cs="Arial"/>
                <w:b/>
                <w:bCs/>
                <w:sz w:val="24"/>
                <w:szCs w:val="24"/>
              </w:rPr>
              <w:t>No</w:t>
            </w:r>
          </w:p>
        </w:tc>
      </w:tr>
    </w:tbl>
    <w:p w14:paraId="125B3BF9" w14:textId="77777777" w:rsidR="00C328D0" w:rsidRDefault="00C328D0" w:rsidP="00C328D0">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C328D0" w14:paraId="356AC50D" w14:textId="77777777" w:rsidTr="00B84C81">
        <w:tc>
          <w:tcPr>
            <w:tcW w:w="9892" w:type="dxa"/>
            <w:shd w:val="clear" w:color="auto" w:fill="C7D4ED"/>
          </w:tcPr>
          <w:p w14:paraId="511889C9" w14:textId="77777777" w:rsidR="00C328D0" w:rsidRPr="0048323C" w:rsidRDefault="00C328D0" w:rsidP="00B84C81">
            <w:pPr>
              <w:rPr>
                <w:rFonts w:ascii="Arial" w:hAnsi="Arial" w:cs="Arial"/>
                <w:b/>
                <w:bCs/>
                <w:sz w:val="24"/>
                <w:szCs w:val="24"/>
              </w:rPr>
            </w:pPr>
            <w:r w:rsidRPr="0048323C">
              <w:rPr>
                <w:rFonts w:ascii="Arial" w:hAnsi="Arial" w:cs="Arial"/>
                <w:b/>
                <w:bCs/>
                <w:sz w:val="24"/>
                <w:szCs w:val="24"/>
              </w:rPr>
              <w:t>Recommendation(s)</w:t>
            </w:r>
          </w:p>
        </w:tc>
      </w:tr>
      <w:tr w:rsidR="00C328D0" w14:paraId="74AD96BA" w14:textId="77777777" w:rsidTr="00B84C81">
        <w:tc>
          <w:tcPr>
            <w:tcW w:w="9892" w:type="dxa"/>
          </w:tcPr>
          <w:p w14:paraId="5C16662D" w14:textId="77777777" w:rsidR="00C328D0" w:rsidRDefault="00C328D0" w:rsidP="00B84C81">
            <w:pPr>
              <w:rPr>
                <w:rFonts w:ascii="Arial" w:hAnsi="Arial" w:cs="Arial"/>
                <w:sz w:val="24"/>
                <w:szCs w:val="24"/>
              </w:rPr>
            </w:pPr>
            <w:r>
              <w:rPr>
                <w:rFonts w:ascii="Arial" w:hAnsi="Arial" w:cs="Arial"/>
                <w:sz w:val="24"/>
                <w:szCs w:val="24"/>
              </w:rPr>
              <w:t>The People and Culture Committee is asked to:</w:t>
            </w:r>
          </w:p>
          <w:p w14:paraId="625AC01C" w14:textId="77777777" w:rsidR="00C328D0" w:rsidRDefault="00C328D0" w:rsidP="00B84C81">
            <w:pPr>
              <w:pStyle w:val="ListParagraph"/>
              <w:numPr>
                <w:ilvl w:val="0"/>
                <w:numId w:val="1"/>
              </w:numPr>
              <w:spacing w:after="160" w:line="259" w:lineRule="auto"/>
              <w:rPr>
                <w:rFonts w:ascii="Arial" w:hAnsi="Arial" w:cs="Arial"/>
                <w:sz w:val="24"/>
                <w:szCs w:val="24"/>
              </w:rPr>
            </w:pPr>
            <w:r>
              <w:rPr>
                <w:rFonts w:ascii="Arial" w:hAnsi="Arial" w:cs="Arial"/>
                <w:sz w:val="24"/>
                <w:szCs w:val="24"/>
              </w:rPr>
              <w:t>Approve the scores and EDS22 Template Reports for publication and submission to NHS England.</w:t>
            </w:r>
          </w:p>
          <w:p w14:paraId="4E88E45D" w14:textId="2ABB230D" w:rsidR="00C328D0" w:rsidRPr="00215B40" w:rsidRDefault="00C328D0" w:rsidP="00C328D0">
            <w:pPr>
              <w:pStyle w:val="ListParagraph"/>
              <w:numPr>
                <w:ilvl w:val="0"/>
                <w:numId w:val="1"/>
              </w:numPr>
              <w:rPr>
                <w:rFonts w:ascii="Arial" w:hAnsi="Arial" w:cs="Arial"/>
                <w:sz w:val="24"/>
                <w:szCs w:val="24"/>
              </w:rPr>
            </w:pPr>
            <w:r>
              <w:rPr>
                <w:rFonts w:ascii="Arial" w:hAnsi="Arial" w:cs="Arial"/>
                <w:sz w:val="24"/>
                <w:szCs w:val="24"/>
              </w:rPr>
              <w:t>Approve the action plan set out in</w:t>
            </w:r>
            <w:r>
              <w:rPr>
                <w:rFonts w:ascii="Arial" w:hAnsi="Arial" w:cs="Arial"/>
                <w:sz w:val="24"/>
                <w:szCs w:val="24"/>
              </w:rPr>
              <w:t xml:space="preserve"> Appendix</w:t>
            </w:r>
            <w:r>
              <w:rPr>
                <w:rFonts w:ascii="Arial" w:hAnsi="Arial" w:cs="Arial"/>
                <w:sz w:val="24"/>
                <w:szCs w:val="24"/>
              </w:rPr>
              <w:t xml:space="preserve"> 4.</w:t>
            </w:r>
          </w:p>
        </w:tc>
      </w:tr>
    </w:tbl>
    <w:p w14:paraId="427C60B2" w14:textId="77777777" w:rsidR="00C328D0" w:rsidRDefault="00C328D0" w:rsidP="00C328D0">
      <w:pPr>
        <w:spacing w:after="0"/>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3521"/>
        <w:gridCol w:w="3177"/>
        <w:gridCol w:w="3178"/>
      </w:tblGrid>
      <w:tr w:rsidR="00C328D0" w14:paraId="2670F738" w14:textId="77777777" w:rsidTr="00B84C81">
        <w:tc>
          <w:tcPr>
            <w:tcW w:w="3521" w:type="dxa"/>
            <w:shd w:val="clear" w:color="auto" w:fill="C7D4ED"/>
          </w:tcPr>
          <w:p w14:paraId="389661B5" w14:textId="77777777" w:rsidR="00C328D0" w:rsidRPr="003E2880" w:rsidRDefault="00C328D0" w:rsidP="00B84C81">
            <w:pPr>
              <w:rPr>
                <w:rFonts w:ascii="Arial" w:hAnsi="Arial" w:cs="Arial"/>
                <w:b/>
                <w:bCs/>
                <w:sz w:val="24"/>
                <w:szCs w:val="24"/>
              </w:rPr>
            </w:pPr>
            <w:r w:rsidRPr="003E2880">
              <w:rPr>
                <w:rFonts w:ascii="Arial" w:hAnsi="Arial" w:cs="Arial"/>
                <w:b/>
                <w:bCs/>
                <w:sz w:val="24"/>
                <w:szCs w:val="24"/>
              </w:rPr>
              <w:lastRenderedPageBreak/>
              <w:t>Links to the Strategic Organisational Risk register (SORR)</w:t>
            </w:r>
          </w:p>
        </w:tc>
        <w:tc>
          <w:tcPr>
            <w:tcW w:w="6355" w:type="dxa"/>
            <w:gridSpan w:val="2"/>
            <w:tcBorders>
              <w:bottom w:val="single" w:sz="4" w:space="0" w:color="0070C0"/>
            </w:tcBorders>
          </w:tcPr>
          <w:p w14:paraId="7C2F3CCF" w14:textId="77777777" w:rsidR="00C328D0" w:rsidRDefault="00C328D0" w:rsidP="00B84C81">
            <w:pPr>
              <w:rPr>
                <w:rFonts w:ascii="Arial" w:hAnsi="Arial" w:cs="Arial"/>
                <w:sz w:val="24"/>
                <w:szCs w:val="24"/>
              </w:rPr>
            </w:pPr>
            <w:r>
              <w:rPr>
                <w:rFonts w:ascii="Arial" w:hAnsi="Arial" w:cs="Arial"/>
                <w:sz w:val="24"/>
                <w:szCs w:val="24"/>
              </w:rPr>
              <w:t>The work contained with this report links to the following corporate risks as identified in the SORR:</w:t>
            </w:r>
          </w:p>
          <w:p w14:paraId="2BF07251" w14:textId="77777777" w:rsidR="00C328D0" w:rsidRDefault="00B22BA5" w:rsidP="00B22BA5">
            <w:pPr>
              <w:pStyle w:val="ListParagraph"/>
              <w:numPr>
                <w:ilvl w:val="0"/>
                <w:numId w:val="6"/>
              </w:numPr>
              <w:rPr>
                <w:rFonts w:ascii="Arial" w:hAnsi="Arial" w:cs="Arial"/>
                <w:sz w:val="24"/>
                <w:szCs w:val="24"/>
              </w:rPr>
            </w:pPr>
            <w:r w:rsidRPr="00B22BA5">
              <w:rPr>
                <w:rFonts w:ascii="Arial" w:hAnsi="Arial" w:cs="Arial"/>
                <w:sz w:val="24"/>
                <w:szCs w:val="24"/>
              </w:rPr>
              <w:t>Pressure on workforce impacting on quality of care to patients, patient experience &amp; outcomes</w:t>
            </w:r>
            <w:r>
              <w:rPr>
                <w:rFonts w:ascii="Arial" w:hAnsi="Arial" w:cs="Arial"/>
                <w:sz w:val="24"/>
                <w:szCs w:val="24"/>
              </w:rPr>
              <w:t>.</w:t>
            </w:r>
          </w:p>
          <w:p w14:paraId="187F9097" w14:textId="77777777" w:rsidR="00B22BA5" w:rsidRDefault="00B22BA5" w:rsidP="00B22BA5">
            <w:pPr>
              <w:pStyle w:val="ListParagraph"/>
              <w:numPr>
                <w:ilvl w:val="0"/>
                <w:numId w:val="6"/>
              </w:numPr>
              <w:rPr>
                <w:rFonts w:ascii="Arial" w:hAnsi="Arial" w:cs="Arial"/>
                <w:sz w:val="24"/>
                <w:szCs w:val="24"/>
              </w:rPr>
            </w:pPr>
            <w:r w:rsidRPr="00B22BA5">
              <w:rPr>
                <w:rFonts w:ascii="Arial" w:hAnsi="Arial" w:cs="Arial"/>
                <w:sz w:val="24"/>
                <w:szCs w:val="24"/>
              </w:rPr>
              <w:t xml:space="preserve">Manager capability &amp; competence, </w:t>
            </w:r>
            <w:proofErr w:type="gramStart"/>
            <w:r w:rsidRPr="00B22BA5">
              <w:rPr>
                <w:rFonts w:ascii="Arial" w:hAnsi="Arial" w:cs="Arial"/>
                <w:sz w:val="24"/>
                <w:szCs w:val="24"/>
              </w:rPr>
              <w:t>in light of</w:t>
            </w:r>
            <w:proofErr w:type="gramEnd"/>
            <w:r w:rsidRPr="00B22BA5">
              <w:rPr>
                <w:rFonts w:ascii="Arial" w:hAnsi="Arial" w:cs="Arial"/>
                <w:sz w:val="24"/>
                <w:szCs w:val="24"/>
              </w:rPr>
              <w:t xml:space="preserve"> new financial challenges</w:t>
            </w:r>
            <w:r>
              <w:rPr>
                <w:rFonts w:ascii="Arial" w:hAnsi="Arial" w:cs="Arial"/>
                <w:sz w:val="24"/>
                <w:szCs w:val="24"/>
              </w:rPr>
              <w:t>.</w:t>
            </w:r>
          </w:p>
          <w:p w14:paraId="3B3CCC28" w14:textId="7863120D" w:rsidR="00B22BA5" w:rsidRPr="00B22BA5" w:rsidRDefault="00B22BA5" w:rsidP="00B22BA5">
            <w:pPr>
              <w:pStyle w:val="ListParagraph"/>
              <w:numPr>
                <w:ilvl w:val="0"/>
                <w:numId w:val="6"/>
              </w:numPr>
              <w:rPr>
                <w:rFonts w:ascii="Arial" w:hAnsi="Arial" w:cs="Arial"/>
                <w:sz w:val="24"/>
                <w:szCs w:val="24"/>
              </w:rPr>
            </w:pPr>
            <w:r w:rsidRPr="00B22BA5">
              <w:rPr>
                <w:rFonts w:ascii="Arial" w:hAnsi="Arial" w:cs="Arial"/>
                <w:sz w:val="24"/>
                <w:szCs w:val="24"/>
              </w:rPr>
              <w:t>Data quality – new</w:t>
            </w:r>
            <w:r>
              <w:rPr>
                <w:rFonts w:ascii="Arial" w:hAnsi="Arial" w:cs="Arial"/>
                <w:sz w:val="24"/>
                <w:szCs w:val="24"/>
              </w:rPr>
              <w:t>.</w:t>
            </w:r>
          </w:p>
        </w:tc>
      </w:tr>
      <w:tr w:rsidR="00C328D0" w14:paraId="0A57673B" w14:textId="77777777" w:rsidTr="00B84C81">
        <w:tc>
          <w:tcPr>
            <w:tcW w:w="3521" w:type="dxa"/>
            <w:shd w:val="clear" w:color="auto" w:fill="C7D4ED"/>
          </w:tcPr>
          <w:p w14:paraId="56C8ED45" w14:textId="77777777" w:rsidR="00C328D0" w:rsidRPr="00F46B44" w:rsidRDefault="00C328D0" w:rsidP="00B84C81">
            <w:pPr>
              <w:rPr>
                <w:rFonts w:ascii="Arial" w:hAnsi="Arial" w:cs="Arial"/>
                <w:b/>
                <w:bCs/>
                <w:sz w:val="24"/>
                <w:szCs w:val="24"/>
              </w:rPr>
            </w:pPr>
            <w:r w:rsidRPr="00F46B44">
              <w:rPr>
                <w:rFonts w:ascii="Arial" w:hAnsi="Arial" w:cs="Arial"/>
                <w:b/>
                <w:bCs/>
                <w:sz w:val="24"/>
                <w:szCs w:val="24"/>
              </w:rPr>
              <w:t>Care Quality Commission domains</w:t>
            </w:r>
          </w:p>
          <w:p w14:paraId="7543464E" w14:textId="77777777" w:rsidR="00C328D0" w:rsidRPr="003E2880" w:rsidRDefault="00C328D0" w:rsidP="00B84C81">
            <w:pPr>
              <w:rPr>
                <w:rFonts w:ascii="Arial" w:hAnsi="Arial" w:cs="Arial"/>
                <w:b/>
                <w:bCs/>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ALL</w:t>
            </w:r>
            <w:r w:rsidRPr="00F46B44">
              <w:rPr>
                <w:rFonts w:ascii="Arial" w:hAnsi="Arial" w:cs="Arial"/>
                <w:sz w:val="24"/>
                <w:szCs w:val="24"/>
              </w:rPr>
              <w:t xml:space="preserve"> that apply</w:t>
            </w:r>
          </w:p>
        </w:tc>
        <w:tc>
          <w:tcPr>
            <w:tcW w:w="3177" w:type="dxa"/>
            <w:tcBorders>
              <w:top w:val="single" w:sz="4" w:space="0" w:color="0070C0"/>
              <w:bottom w:val="single" w:sz="4" w:space="0" w:color="0070C0"/>
              <w:right w:val="nil"/>
            </w:tcBorders>
          </w:tcPr>
          <w:p w14:paraId="30ED2129" w14:textId="77777777" w:rsidR="00C328D0" w:rsidRPr="00F46B44" w:rsidRDefault="00C328D0" w:rsidP="00B84C81">
            <w:pPr>
              <w:rPr>
                <w:rFonts w:ascii="Arial" w:hAnsi="Arial" w:cs="Arial"/>
                <w:sz w:val="24"/>
                <w:szCs w:val="24"/>
              </w:rPr>
            </w:pPr>
            <w:sdt>
              <w:sdtPr>
                <w:rPr>
                  <w:rFonts w:ascii="Arial" w:hAnsi="Arial" w:cs="Arial"/>
                  <w:b/>
                  <w:bCs/>
                  <w:sz w:val="24"/>
                  <w:szCs w:val="24"/>
                </w:rPr>
                <w:id w:val="1545175147"/>
                <w14:checkbox>
                  <w14:checked w14:val="1"/>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F46B44">
              <w:rPr>
                <w:rFonts w:ascii="Arial" w:hAnsi="Arial" w:cs="Arial"/>
                <w:sz w:val="24"/>
                <w:szCs w:val="24"/>
              </w:rPr>
              <w:t xml:space="preserve">  Safe</w:t>
            </w:r>
          </w:p>
          <w:p w14:paraId="141E016E" w14:textId="77777777" w:rsidR="00C328D0" w:rsidRPr="00F46B44" w:rsidRDefault="00C328D0" w:rsidP="00B84C81">
            <w:pPr>
              <w:rPr>
                <w:rFonts w:ascii="Arial" w:hAnsi="Arial" w:cs="Arial"/>
                <w:sz w:val="24"/>
                <w:szCs w:val="24"/>
              </w:rPr>
            </w:pPr>
            <w:sdt>
              <w:sdtPr>
                <w:rPr>
                  <w:rFonts w:ascii="Arial" w:hAnsi="Arial" w:cs="Arial"/>
                  <w:b/>
                  <w:bCs/>
                  <w:sz w:val="24"/>
                  <w:szCs w:val="24"/>
                </w:rPr>
                <w:id w:val="-641736042"/>
                <w14:checkbox>
                  <w14:checked w14:val="1"/>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F46B44">
              <w:rPr>
                <w:rFonts w:ascii="Arial" w:hAnsi="Arial" w:cs="Arial"/>
                <w:sz w:val="24"/>
                <w:szCs w:val="24"/>
              </w:rPr>
              <w:t xml:space="preserve">  Effective</w:t>
            </w:r>
          </w:p>
          <w:p w14:paraId="5E29A323" w14:textId="77777777" w:rsidR="00C328D0" w:rsidRPr="00661A12" w:rsidRDefault="00C328D0" w:rsidP="00B84C81">
            <w:pPr>
              <w:rPr>
                <w:rFonts w:ascii="Arial" w:hAnsi="Arial" w:cs="Arial"/>
                <w:sz w:val="24"/>
                <w:szCs w:val="24"/>
              </w:rPr>
            </w:pPr>
            <w:sdt>
              <w:sdtPr>
                <w:rPr>
                  <w:rFonts w:ascii="Arial" w:hAnsi="Arial" w:cs="Arial"/>
                  <w:b/>
                  <w:bCs/>
                  <w:sz w:val="24"/>
                  <w:szCs w:val="24"/>
                </w:rPr>
                <w:id w:val="56373144"/>
                <w14:checkbox>
                  <w14:checked w14:val="1"/>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F46B44">
              <w:rPr>
                <w:rFonts w:ascii="Arial" w:hAnsi="Arial" w:cs="Arial"/>
                <w:sz w:val="24"/>
                <w:szCs w:val="24"/>
              </w:rPr>
              <w:t xml:space="preserve">  Responsive</w:t>
            </w:r>
          </w:p>
        </w:tc>
        <w:tc>
          <w:tcPr>
            <w:tcW w:w="3178" w:type="dxa"/>
            <w:tcBorders>
              <w:top w:val="single" w:sz="4" w:space="0" w:color="0070C0"/>
              <w:left w:val="nil"/>
              <w:bottom w:val="single" w:sz="4" w:space="0" w:color="0070C0"/>
            </w:tcBorders>
          </w:tcPr>
          <w:p w14:paraId="7E646F2C" w14:textId="77777777" w:rsidR="00C328D0" w:rsidRPr="00F46B44" w:rsidRDefault="00C328D0" w:rsidP="00B84C81">
            <w:pPr>
              <w:rPr>
                <w:rFonts w:ascii="MS Gothic" w:eastAsia="MS Gothic" w:hAnsi="MS Gothic" w:cs="Arial"/>
                <w:sz w:val="24"/>
                <w:szCs w:val="24"/>
              </w:rPr>
            </w:pPr>
            <w:sdt>
              <w:sdtPr>
                <w:rPr>
                  <w:rFonts w:ascii="MS Gothic" w:eastAsia="MS Gothic" w:hAnsi="MS Gothic" w:cs="Arial"/>
                  <w:b/>
                  <w:bCs/>
                  <w:sz w:val="24"/>
                  <w:szCs w:val="24"/>
                </w:rPr>
                <w:id w:val="875129876"/>
                <w14:checkbox>
                  <w14:checked w14:val="1"/>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F46B44">
              <w:rPr>
                <w:rFonts w:ascii="Arial" w:eastAsia="MS Gothic" w:hAnsi="Arial" w:cs="Arial"/>
                <w:sz w:val="24"/>
                <w:szCs w:val="24"/>
              </w:rPr>
              <w:t xml:space="preserve">  Caring</w:t>
            </w:r>
          </w:p>
          <w:p w14:paraId="6E09D5AE" w14:textId="77777777" w:rsidR="00C328D0" w:rsidRPr="00661A12" w:rsidRDefault="00C328D0" w:rsidP="00B84C81">
            <w:pPr>
              <w:rPr>
                <w:rFonts w:ascii="Arial" w:hAnsi="Arial" w:cs="Arial"/>
                <w:sz w:val="24"/>
                <w:szCs w:val="24"/>
              </w:rPr>
            </w:pPr>
            <w:sdt>
              <w:sdtPr>
                <w:rPr>
                  <w:rFonts w:ascii="MS Gothic" w:eastAsia="MS Gothic" w:hAnsi="MS Gothic" w:cs="Arial"/>
                  <w:b/>
                  <w:bCs/>
                  <w:sz w:val="24"/>
                  <w:szCs w:val="24"/>
                </w:rPr>
                <w:id w:val="-1993932530"/>
                <w14:checkbox>
                  <w14:checked w14:val="1"/>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F46B44">
              <w:rPr>
                <w:rFonts w:ascii="Arial" w:eastAsia="MS Gothic" w:hAnsi="Arial" w:cs="Arial"/>
                <w:sz w:val="24"/>
                <w:szCs w:val="24"/>
              </w:rPr>
              <w:t xml:space="preserve">  Well-Led</w:t>
            </w:r>
          </w:p>
        </w:tc>
      </w:tr>
      <w:tr w:rsidR="00C328D0" w14:paraId="3A19E41D" w14:textId="77777777" w:rsidTr="00B84C81">
        <w:tc>
          <w:tcPr>
            <w:tcW w:w="3521" w:type="dxa"/>
            <w:shd w:val="clear" w:color="auto" w:fill="C7D4ED"/>
          </w:tcPr>
          <w:p w14:paraId="561FEF04" w14:textId="77777777" w:rsidR="00C328D0" w:rsidRPr="003E2880" w:rsidRDefault="00C328D0" w:rsidP="00B84C81">
            <w:pPr>
              <w:rPr>
                <w:rFonts w:ascii="Arial" w:hAnsi="Arial" w:cs="Arial"/>
                <w:b/>
                <w:bCs/>
                <w:sz w:val="24"/>
                <w:szCs w:val="24"/>
              </w:rPr>
            </w:pPr>
            <w:r w:rsidRPr="003E2880">
              <w:rPr>
                <w:rFonts w:ascii="Arial" w:hAnsi="Arial" w:cs="Arial"/>
                <w:b/>
                <w:bCs/>
                <w:sz w:val="24"/>
                <w:szCs w:val="24"/>
              </w:rPr>
              <w:t>Compliance &amp; regulatory implications</w:t>
            </w:r>
          </w:p>
        </w:tc>
        <w:tc>
          <w:tcPr>
            <w:tcW w:w="6355" w:type="dxa"/>
            <w:gridSpan w:val="2"/>
            <w:tcBorders>
              <w:top w:val="single" w:sz="4" w:space="0" w:color="0070C0"/>
            </w:tcBorders>
          </w:tcPr>
          <w:p w14:paraId="22214937" w14:textId="77777777" w:rsidR="00C328D0" w:rsidRDefault="00C328D0" w:rsidP="00B84C81">
            <w:pPr>
              <w:rPr>
                <w:rFonts w:ascii="Arial" w:hAnsi="Arial" w:cs="Arial"/>
                <w:sz w:val="24"/>
                <w:szCs w:val="24"/>
              </w:rPr>
            </w:pPr>
            <w:r>
              <w:rPr>
                <w:rFonts w:ascii="Arial" w:hAnsi="Arial" w:cs="Arial"/>
                <w:sz w:val="24"/>
                <w:szCs w:val="24"/>
              </w:rPr>
              <w:t xml:space="preserve">The following compliance and regulatory implications have been identified </w:t>
            </w:r>
            <w:proofErr w:type="gramStart"/>
            <w:r>
              <w:rPr>
                <w:rFonts w:ascii="Arial" w:hAnsi="Arial" w:cs="Arial"/>
                <w:sz w:val="24"/>
                <w:szCs w:val="24"/>
              </w:rPr>
              <w:t>as a result of</w:t>
            </w:r>
            <w:proofErr w:type="gramEnd"/>
            <w:r>
              <w:rPr>
                <w:rFonts w:ascii="Arial" w:hAnsi="Arial" w:cs="Arial"/>
                <w:sz w:val="24"/>
                <w:szCs w:val="24"/>
              </w:rPr>
              <w:t xml:space="preserve"> the work outlined in this report:</w:t>
            </w:r>
          </w:p>
          <w:p w14:paraId="720297DF" w14:textId="77777777" w:rsidR="00C328D0" w:rsidRDefault="00C328D0" w:rsidP="00B84C81">
            <w:pPr>
              <w:pStyle w:val="ListParagraph"/>
              <w:numPr>
                <w:ilvl w:val="0"/>
                <w:numId w:val="1"/>
              </w:numPr>
              <w:spacing w:after="160" w:line="259" w:lineRule="auto"/>
              <w:rPr>
                <w:rFonts w:ascii="Arial" w:hAnsi="Arial" w:cs="Arial"/>
                <w:sz w:val="24"/>
                <w:szCs w:val="24"/>
              </w:rPr>
            </w:pPr>
            <w:r>
              <w:rPr>
                <w:rFonts w:ascii="Arial" w:hAnsi="Arial" w:cs="Arial"/>
                <w:sz w:val="24"/>
                <w:szCs w:val="24"/>
              </w:rPr>
              <w:t>Equality Act 2010 and associated regulations</w:t>
            </w:r>
          </w:p>
          <w:p w14:paraId="68893E7F" w14:textId="77777777" w:rsidR="00C328D0" w:rsidRDefault="00C328D0" w:rsidP="00B84C81">
            <w:pPr>
              <w:pStyle w:val="ListParagraph"/>
              <w:numPr>
                <w:ilvl w:val="0"/>
                <w:numId w:val="1"/>
              </w:numPr>
              <w:spacing w:after="160" w:line="259" w:lineRule="auto"/>
              <w:rPr>
                <w:rFonts w:ascii="Arial" w:hAnsi="Arial" w:cs="Arial"/>
                <w:sz w:val="24"/>
                <w:szCs w:val="24"/>
              </w:rPr>
            </w:pPr>
            <w:r>
              <w:rPr>
                <w:rFonts w:ascii="Arial" w:hAnsi="Arial" w:cs="Arial"/>
                <w:sz w:val="24"/>
                <w:szCs w:val="24"/>
              </w:rPr>
              <w:t>NHS Equality Delivery System 2022</w:t>
            </w:r>
          </w:p>
          <w:p w14:paraId="742F6AF8" w14:textId="77777777" w:rsidR="00C328D0" w:rsidRDefault="00C328D0" w:rsidP="00C328D0">
            <w:pPr>
              <w:pStyle w:val="ListParagraph"/>
              <w:numPr>
                <w:ilvl w:val="0"/>
                <w:numId w:val="1"/>
              </w:numPr>
              <w:rPr>
                <w:rFonts w:ascii="Arial" w:hAnsi="Arial" w:cs="Arial"/>
                <w:sz w:val="24"/>
                <w:szCs w:val="24"/>
              </w:rPr>
            </w:pPr>
            <w:r>
              <w:rPr>
                <w:rFonts w:ascii="Arial" w:hAnsi="Arial" w:cs="Arial"/>
                <w:sz w:val="24"/>
                <w:szCs w:val="24"/>
              </w:rPr>
              <w:t>NHS Workforce Equality Standards</w:t>
            </w:r>
          </w:p>
          <w:p w14:paraId="5A27AE51" w14:textId="77777777" w:rsidR="00C328D0" w:rsidRDefault="00C328D0" w:rsidP="00C328D0">
            <w:pPr>
              <w:pStyle w:val="ListParagraph"/>
              <w:numPr>
                <w:ilvl w:val="0"/>
                <w:numId w:val="1"/>
              </w:numPr>
              <w:rPr>
                <w:rFonts w:ascii="Arial" w:hAnsi="Arial" w:cs="Arial"/>
                <w:sz w:val="24"/>
                <w:szCs w:val="24"/>
              </w:rPr>
            </w:pPr>
            <w:r>
              <w:rPr>
                <w:rFonts w:ascii="Arial" w:hAnsi="Arial" w:cs="Arial"/>
                <w:sz w:val="24"/>
                <w:szCs w:val="24"/>
              </w:rPr>
              <w:t>Pay Gap requirements</w:t>
            </w:r>
          </w:p>
          <w:p w14:paraId="3F574DF1" w14:textId="77777777" w:rsidR="00C328D0" w:rsidRDefault="00C328D0" w:rsidP="00C328D0">
            <w:pPr>
              <w:pStyle w:val="ListParagraph"/>
              <w:numPr>
                <w:ilvl w:val="0"/>
                <w:numId w:val="1"/>
              </w:numPr>
              <w:rPr>
                <w:rFonts w:ascii="Arial" w:hAnsi="Arial" w:cs="Arial"/>
                <w:sz w:val="24"/>
                <w:szCs w:val="24"/>
              </w:rPr>
            </w:pPr>
            <w:r>
              <w:rPr>
                <w:rFonts w:ascii="Arial" w:hAnsi="Arial" w:cs="Arial"/>
                <w:sz w:val="24"/>
                <w:szCs w:val="24"/>
              </w:rPr>
              <w:t>NHS EDI Improvement Plan</w:t>
            </w:r>
          </w:p>
          <w:p w14:paraId="1355DB57" w14:textId="77777777" w:rsidR="00C328D0" w:rsidRDefault="00C328D0" w:rsidP="00C328D0">
            <w:pPr>
              <w:pStyle w:val="ListParagraph"/>
              <w:numPr>
                <w:ilvl w:val="0"/>
                <w:numId w:val="1"/>
              </w:numPr>
              <w:rPr>
                <w:rFonts w:ascii="Arial" w:hAnsi="Arial" w:cs="Arial"/>
                <w:sz w:val="24"/>
                <w:szCs w:val="24"/>
              </w:rPr>
            </w:pPr>
            <w:r w:rsidRPr="00215B40">
              <w:rPr>
                <w:rFonts w:ascii="Arial" w:hAnsi="Arial" w:cs="Arial"/>
                <w:sz w:val="24"/>
                <w:szCs w:val="24"/>
              </w:rPr>
              <w:t xml:space="preserve">Health Inequalities Statutory </w:t>
            </w:r>
            <w:r>
              <w:rPr>
                <w:rFonts w:ascii="Arial" w:hAnsi="Arial" w:cs="Arial"/>
                <w:sz w:val="24"/>
                <w:szCs w:val="24"/>
              </w:rPr>
              <w:t>Duties</w:t>
            </w:r>
          </w:p>
          <w:p w14:paraId="5FCC4257" w14:textId="77777777" w:rsidR="00C328D0" w:rsidRPr="00215B40" w:rsidRDefault="00C328D0" w:rsidP="00C328D0">
            <w:pPr>
              <w:pStyle w:val="ListParagraph"/>
              <w:numPr>
                <w:ilvl w:val="0"/>
                <w:numId w:val="1"/>
              </w:numPr>
              <w:rPr>
                <w:rFonts w:ascii="Arial" w:hAnsi="Arial" w:cs="Arial"/>
                <w:sz w:val="24"/>
                <w:szCs w:val="24"/>
              </w:rPr>
            </w:pPr>
            <w:r>
              <w:rPr>
                <w:rFonts w:ascii="Arial" w:hAnsi="Arial" w:cs="Arial"/>
                <w:sz w:val="24"/>
                <w:szCs w:val="24"/>
              </w:rPr>
              <w:t>Patient and Carer Race Equality Framework</w:t>
            </w:r>
          </w:p>
        </w:tc>
      </w:tr>
    </w:tbl>
    <w:p w14:paraId="0E510494" w14:textId="77777777" w:rsidR="00C328D0" w:rsidRPr="004D318A" w:rsidRDefault="00C328D0" w:rsidP="00C328D0">
      <w:pPr>
        <w:spacing w:after="0" w:line="240" w:lineRule="auto"/>
        <w:rPr>
          <w:rFonts w:ascii="Arial" w:eastAsia="Times New Roman" w:hAnsi="Arial" w:cs="Times New Roman"/>
          <w:color w:val="262626"/>
          <w:sz w:val="24"/>
          <w:szCs w:val="24"/>
          <w:lang w:eastAsia="en-GB"/>
        </w:rPr>
      </w:pPr>
    </w:p>
    <w:p w14:paraId="552965A6" w14:textId="77777777" w:rsidR="00C328D0" w:rsidRDefault="00C328D0" w:rsidP="00C328D0">
      <w:pPr>
        <w:rPr>
          <w:rFonts w:ascii="Arial" w:eastAsia="Times New Roman" w:hAnsi="Arial" w:cs="Times New Roman"/>
          <w:b/>
          <w:color w:val="262626"/>
          <w:sz w:val="32"/>
          <w:szCs w:val="32"/>
          <w:lang w:eastAsia="en-GB"/>
        </w:rPr>
      </w:pPr>
      <w:r>
        <w:rPr>
          <w:rFonts w:ascii="Arial" w:eastAsia="Times New Roman" w:hAnsi="Arial" w:cs="Times New Roman"/>
          <w:b/>
          <w:color w:val="262626"/>
          <w:sz w:val="32"/>
          <w:szCs w:val="32"/>
          <w:lang w:eastAsia="en-GB"/>
        </w:rPr>
        <w:br w:type="page"/>
      </w:r>
    </w:p>
    <w:p w14:paraId="302D80E0" w14:textId="77777777" w:rsidR="00C328D0" w:rsidRDefault="00C328D0" w:rsidP="00C328D0">
      <w:pPr>
        <w:spacing w:after="0" w:line="360" w:lineRule="auto"/>
        <w:jc w:val="center"/>
        <w:rPr>
          <w:rFonts w:ascii="Arial" w:hAnsi="Arial" w:cs="Arial"/>
          <w:b/>
          <w:bCs/>
          <w:sz w:val="32"/>
          <w:szCs w:val="32"/>
        </w:rPr>
      </w:pPr>
    </w:p>
    <w:p w14:paraId="5CB5D69B" w14:textId="77777777" w:rsidR="00C328D0" w:rsidRDefault="00C328D0" w:rsidP="00C328D0">
      <w:pPr>
        <w:spacing w:after="0" w:line="360" w:lineRule="auto"/>
        <w:jc w:val="center"/>
        <w:rPr>
          <w:rFonts w:ascii="Arial" w:hAnsi="Arial" w:cs="Arial"/>
          <w:b/>
          <w:bCs/>
          <w:sz w:val="32"/>
          <w:szCs w:val="32"/>
        </w:rPr>
      </w:pPr>
      <w:r>
        <w:rPr>
          <w:rFonts w:ascii="Arial" w:hAnsi="Arial" w:cs="Arial"/>
          <w:b/>
          <w:bCs/>
          <w:sz w:val="32"/>
          <w:szCs w:val="32"/>
        </w:rPr>
        <w:t>People and Culture Committee</w:t>
      </w:r>
    </w:p>
    <w:p w14:paraId="46F6F238" w14:textId="77777777" w:rsidR="00C328D0" w:rsidRPr="005D3AAA" w:rsidRDefault="00C328D0" w:rsidP="00C328D0">
      <w:pPr>
        <w:spacing w:after="0" w:line="240" w:lineRule="auto"/>
        <w:jc w:val="center"/>
        <w:rPr>
          <w:rFonts w:ascii="Arial" w:eastAsia="Times New Roman" w:hAnsi="Arial" w:cs="Times New Roman"/>
          <w:b/>
          <w:sz w:val="32"/>
          <w:szCs w:val="32"/>
          <w:lang w:eastAsia="en-GB"/>
        </w:rPr>
      </w:pPr>
      <w:r w:rsidRPr="005D3AAA">
        <w:rPr>
          <w:rFonts w:ascii="Arial" w:eastAsia="Times New Roman" w:hAnsi="Arial" w:cs="Times New Roman"/>
          <w:b/>
          <w:sz w:val="32"/>
          <w:szCs w:val="32"/>
          <w:lang w:eastAsia="en-GB"/>
        </w:rPr>
        <w:t>16.01.25</w:t>
      </w:r>
    </w:p>
    <w:p w14:paraId="0AB71621" w14:textId="77777777" w:rsidR="00C328D0" w:rsidRPr="004D318A" w:rsidRDefault="00C328D0" w:rsidP="00C328D0">
      <w:pPr>
        <w:spacing w:after="0" w:line="240" w:lineRule="auto"/>
        <w:jc w:val="center"/>
        <w:rPr>
          <w:rFonts w:ascii="Arial" w:eastAsia="Times New Roman" w:hAnsi="Arial" w:cs="Times New Roman"/>
          <w:color w:val="E90000"/>
          <w:sz w:val="32"/>
          <w:szCs w:val="32"/>
          <w:lang w:eastAsia="en-GB"/>
        </w:rPr>
      </w:pPr>
    </w:p>
    <w:p w14:paraId="2CD8A3EA" w14:textId="77777777" w:rsidR="00C328D0" w:rsidRDefault="00C328D0" w:rsidP="00C328D0">
      <w:pPr>
        <w:spacing w:after="0" w:line="240" w:lineRule="auto"/>
        <w:jc w:val="center"/>
        <w:rPr>
          <w:rFonts w:ascii="Arial" w:hAnsi="Arial" w:cs="Arial"/>
          <w:b/>
          <w:bCs/>
          <w:sz w:val="32"/>
          <w:szCs w:val="32"/>
        </w:rPr>
      </w:pPr>
      <w:r w:rsidRPr="005D3AAA">
        <w:rPr>
          <w:rFonts w:ascii="Arial" w:hAnsi="Arial" w:cs="Arial"/>
          <w:b/>
          <w:bCs/>
          <w:sz w:val="32"/>
          <w:szCs w:val="32"/>
        </w:rPr>
        <w:t>Equality Delivery System 2022 (EDS22) Domains 2 and 3 Assessment 2025</w:t>
      </w:r>
    </w:p>
    <w:p w14:paraId="0E151D21" w14:textId="77777777" w:rsidR="00C328D0" w:rsidRPr="005D3AAA" w:rsidRDefault="00C328D0" w:rsidP="00C328D0">
      <w:pPr>
        <w:spacing w:after="0" w:line="240" w:lineRule="auto"/>
        <w:jc w:val="center"/>
        <w:rPr>
          <w:rFonts w:ascii="Arial" w:eastAsia="Times New Roman" w:hAnsi="Arial" w:cs="Times New Roman"/>
          <w:b/>
          <w:bCs/>
          <w:color w:val="262626"/>
          <w:sz w:val="32"/>
          <w:szCs w:val="32"/>
          <w:lang w:eastAsia="en-GB"/>
        </w:rPr>
      </w:pPr>
    </w:p>
    <w:p w14:paraId="5B0B3BA6" w14:textId="77777777" w:rsidR="00C328D0" w:rsidRPr="005D3AAA" w:rsidRDefault="00C328D0" w:rsidP="00C328D0">
      <w:pPr>
        <w:pStyle w:val="ListParagraph"/>
        <w:numPr>
          <w:ilvl w:val="0"/>
          <w:numId w:val="4"/>
        </w:numPr>
        <w:spacing w:after="0" w:line="240" w:lineRule="auto"/>
        <w:jc w:val="both"/>
        <w:rPr>
          <w:rFonts w:ascii="Arial" w:eastAsia="Times New Roman" w:hAnsi="Arial" w:cs="Times New Roman"/>
          <w:b/>
          <w:bCs/>
          <w:color w:val="262626"/>
          <w:sz w:val="24"/>
          <w:szCs w:val="24"/>
          <w:lang w:eastAsia="en-GB"/>
        </w:rPr>
      </w:pPr>
      <w:r w:rsidRPr="005D3AAA">
        <w:rPr>
          <w:rFonts w:ascii="Arial" w:eastAsia="Times New Roman" w:hAnsi="Arial" w:cs="Times New Roman"/>
          <w:b/>
          <w:bCs/>
          <w:color w:val="262626"/>
          <w:sz w:val="24"/>
          <w:szCs w:val="24"/>
          <w:lang w:eastAsia="en-GB"/>
        </w:rPr>
        <w:t>Purpose</w:t>
      </w:r>
    </w:p>
    <w:p w14:paraId="611BB010" w14:textId="77777777" w:rsidR="00C328D0" w:rsidRDefault="00C328D0" w:rsidP="00C328D0">
      <w:pPr>
        <w:spacing w:after="0" w:line="240" w:lineRule="auto"/>
        <w:jc w:val="both"/>
        <w:rPr>
          <w:rFonts w:ascii="Arial" w:eastAsia="Times New Roman" w:hAnsi="Arial" w:cs="Times New Roman"/>
          <w:sz w:val="24"/>
          <w:szCs w:val="24"/>
          <w:lang w:eastAsia="en-GB"/>
        </w:rPr>
      </w:pPr>
      <w:r w:rsidRPr="0059279A">
        <w:rPr>
          <w:rFonts w:ascii="Arial" w:eastAsia="Times New Roman" w:hAnsi="Arial" w:cs="Times New Roman"/>
          <w:sz w:val="24"/>
          <w:szCs w:val="24"/>
          <w:lang w:eastAsia="en-GB"/>
        </w:rPr>
        <w:t>In 2022 NHS England launched EDS22. This was an updated version of the former EDS2</w:t>
      </w:r>
      <w:r w:rsidRPr="0059279A">
        <w:rPr>
          <w:rStyle w:val="FootnoteReference"/>
          <w:rFonts w:ascii="Arial" w:eastAsia="Times New Roman" w:hAnsi="Arial" w:cs="Times New Roman"/>
          <w:sz w:val="24"/>
          <w:szCs w:val="24"/>
          <w:lang w:eastAsia="en-GB"/>
        </w:rPr>
        <w:footnoteReference w:id="1"/>
      </w:r>
      <w:r w:rsidRPr="0059279A">
        <w:rPr>
          <w:rFonts w:ascii="Arial" w:eastAsia="Times New Roman" w:hAnsi="Arial" w:cs="Times New Roman"/>
          <w:sz w:val="24"/>
          <w:szCs w:val="24"/>
          <w:lang w:eastAsia="en-GB"/>
        </w:rPr>
        <w:t xml:space="preserve"> which the Trust has used to measure performance relating to our equality compliance since 201</w:t>
      </w:r>
      <w:r>
        <w:rPr>
          <w:rFonts w:ascii="Arial" w:eastAsia="Times New Roman" w:hAnsi="Arial" w:cs="Times New Roman"/>
          <w:sz w:val="24"/>
          <w:szCs w:val="24"/>
          <w:lang w:eastAsia="en-GB"/>
        </w:rPr>
        <w:t>5</w:t>
      </w:r>
      <w:r w:rsidRPr="0059279A">
        <w:rPr>
          <w:rFonts w:ascii="Arial" w:eastAsia="Times New Roman" w:hAnsi="Arial" w:cs="Times New Roman"/>
          <w:sz w:val="24"/>
          <w:szCs w:val="24"/>
          <w:lang w:eastAsia="en-GB"/>
        </w:rPr>
        <w:t>.  The new framework has been aligned to NHS England’s Long-Term Plan, the NHS Workforce Race Equality</w:t>
      </w:r>
      <w:r w:rsidRPr="0059279A">
        <w:rPr>
          <w:rStyle w:val="FootnoteReference"/>
          <w:rFonts w:ascii="Arial" w:eastAsia="Times New Roman" w:hAnsi="Arial" w:cs="Times New Roman"/>
          <w:sz w:val="24"/>
          <w:szCs w:val="24"/>
          <w:lang w:eastAsia="en-GB"/>
        </w:rPr>
        <w:footnoteReference w:id="2"/>
      </w:r>
      <w:r w:rsidRPr="0059279A">
        <w:rPr>
          <w:rFonts w:ascii="Arial" w:eastAsia="Times New Roman" w:hAnsi="Arial" w:cs="Times New Roman"/>
          <w:sz w:val="24"/>
          <w:szCs w:val="24"/>
          <w:lang w:eastAsia="en-GB"/>
        </w:rPr>
        <w:t xml:space="preserve"> and Disability</w:t>
      </w:r>
      <w:r w:rsidRPr="0059279A">
        <w:rPr>
          <w:rStyle w:val="FootnoteReference"/>
          <w:rFonts w:ascii="Arial" w:eastAsia="Times New Roman" w:hAnsi="Arial" w:cs="Times New Roman"/>
          <w:sz w:val="24"/>
          <w:szCs w:val="24"/>
          <w:lang w:eastAsia="en-GB"/>
        </w:rPr>
        <w:footnoteReference w:id="3"/>
      </w:r>
      <w:r w:rsidRPr="0059279A">
        <w:rPr>
          <w:rFonts w:ascii="Arial" w:eastAsia="Times New Roman" w:hAnsi="Arial" w:cs="Times New Roman"/>
          <w:sz w:val="24"/>
          <w:szCs w:val="24"/>
          <w:lang w:eastAsia="en-GB"/>
        </w:rPr>
        <w:t xml:space="preserve"> Standards and its commitment to an inclusive NHS that is fair and accessible to all. </w:t>
      </w:r>
    </w:p>
    <w:p w14:paraId="7E3E3F9C" w14:textId="77777777" w:rsidR="00C328D0" w:rsidRDefault="00C328D0" w:rsidP="00C328D0">
      <w:pPr>
        <w:spacing w:after="0" w:line="240" w:lineRule="auto"/>
        <w:jc w:val="both"/>
        <w:rPr>
          <w:rFonts w:ascii="Arial" w:eastAsia="Times New Roman" w:hAnsi="Arial" w:cs="Times New Roman"/>
          <w:sz w:val="24"/>
          <w:szCs w:val="24"/>
          <w:lang w:eastAsia="en-GB"/>
        </w:rPr>
      </w:pPr>
    </w:p>
    <w:p w14:paraId="351B2FCB" w14:textId="0966A66C" w:rsidR="00C328D0" w:rsidRDefault="00C328D0" w:rsidP="00C328D0">
      <w:pPr>
        <w:spacing w:after="0" w:line="240" w:lineRule="auto"/>
        <w:jc w:val="both"/>
        <w:rPr>
          <w:rFonts w:ascii="Arial" w:eastAsia="Times New Roman" w:hAnsi="Arial" w:cs="Times New Roman"/>
          <w:sz w:val="24"/>
          <w:szCs w:val="24"/>
          <w:lang w:eastAsia="en-GB"/>
        </w:rPr>
      </w:pPr>
      <w:r w:rsidRPr="0059279A">
        <w:rPr>
          <w:rFonts w:ascii="Arial" w:eastAsia="Times New Roman" w:hAnsi="Arial" w:cs="Times New Roman"/>
          <w:sz w:val="24"/>
          <w:szCs w:val="24"/>
          <w:lang w:eastAsia="en-GB"/>
        </w:rPr>
        <w:t xml:space="preserve">NHS22 implementation by NHS provider organisations is mandatory in the NHS Standard Contract. A template is </w:t>
      </w:r>
      <w:r w:rsidR="00F7167E">
        <w:rPr>
          <w:rFonts w:ascii="Arial" w:eastAsia="Times New Roman" w:hAnsi="Arial" w:cs="Times New Roman"/>
          <w:sz w:val="24"/>
          <w:szCs w:val="24"/>
          <w:lang w:eastAsia="en-GB"/>
        </w:rPr>
        <w:t>P</w:t>
      </w:r>
      <w:r w:rsidRPr="0059279A">
        <w:rPr>
          <w:rFonts w:ascii="Arial" w:eastAsia="Times New Roman" w:hAnsi="Arial" w:cs="Times New Roman"/>
          <w:sz w:val="24"/>
          <w:szCs w:val="24"/>
          <w:lang w:eastAsia="en-GB"/>
        </w:rPr>
        <w:t xml:space="preserve">rovided to report through. Once completed the template should be shared with NHS England and published as a key piece of evidence for Equality Act Compliance by 28.04.24 and then annually on that date. </w:t>
      </w:r>
    </w:p>
    <w:p w14:paraId="6F055CC7" w14:textId="77777777" w:rsidR="00C328D0" w:rsidRPr="0059279A" w:rsidRDefault="00C328D0" w:rsidP="00C328D0">
      <w:pPr>
        <w:spacing w:after="0" w:line="240" w:lineRule="auto"/>
        <w:jc w:val="both"/>
        <w:rPr>
          <w:rFonts w:ascii="Arial" w:eastAsia="Times New Roman" w:hAnsi="Arial" w:cs="Times New Roman"/>
          <w:sz w:val="24"/>
          <w:szCs w:val="24"/>
          <w:lang w:eastAsia="en-GB"/>
        </w:rPr>
      </w:pPr>
    </w:p>
    <w:p w14:paraId="3BC53CEC" w14:textId="77777777" w:rsidR="00C328D0" w:rsidRDefault="00C328D0" w:rsidP="00C328D0">
      <w:pPr>
        <w:spacing w:after="0" w:line="240" w:lineRule="auto"/>
        <w:jc w:val="both"/>
        <w:rPr>
          <w:rFonts w:ascii="Arial" w:eastAsia="Times New Roman" w:hAnsi="Arial" w:cs="Times New Roman"/>
          <w:sz w:val="24"/>
          <w:szCs w:val="24"/>
          <w:lang w:eastAsia="en-GB"/>
        </w:rPr>
      </w:pPr>
      <w:r w:rsidRPr="0059279A">
        <w:rPr>
          <w:rFonts w:ascii="Arial" w:eastAsia="Times New Roman" w:hAnsi="Arial" w:cs="Times New Roman"/>
          <w:sz w:val="24"/>
          <w:szCs w:val="24"/>
          <w:lang w:eastAsia="en-GB"/>
        </w:rPr>
        <w:t>The EDS22</w:t>
      </w:r>
      <w:r w:rsidRPr="0059279A">
        <w:rPr>
          <w:rStyle w:val="FootnoteReference"/>
          <w:rFonts w:ascii="Arial" w:eastAsia="Times New Roman" w:hAnsi="Arial" w:cs="Times New Roman"/>
          <w:sz w:val="24"/>
          <w:szCs w:val="24"/>
          <w:lang w:eastAsia="en-GB"/>
        </w:rPr>
        <w:footnoteReference w:id="4"/>
      </w:r>
      <w:r w:rsidRPr="0059279A">
        <w:rPr>
          <w:rFonts w:ascii="Arial" w:eastAsia="Times New Roman" w:hAnsi="Arial" w:cs="Times New Roman"/>
          <w:sz w:val="24"/>
          <w:szCs w:val="24"/>
          <w:lang w:eastAsia="en-GB"/>
        </w:rPr>
        <w:t xml:space="preserve"> is an improvement tool for patients, staff and leaders of the NHS. It supports active conversations with the p</w:t>
      </w:r>
      <w:r>
        <w:rPr>
          <w:rFonts w:ascii="Arial" w:eastAsia="Times New Roman" w:hAnsi="Arial" w:cs="Times New Roman"/>
          <w:sz w:val="24"/>
          <w:szCs w:val="24"/>
          <w:lang w:eastAsia="en-GB"/>
        </w:rPr>
        <w:t>eople using NHS services, carers</w:t>
      </w:r>
      <w:r w:rsidRPr="0059279A">
        <w:rPr>
          <w:rFonts w:ascii="Arial" w:eastAsia="Times New Roman" w:hAnsi="Arial" w:cs="Times New Roman"/>
          <w:sz w:val="24"/>
          <w:szCs w:val="24"/>
          <w:lang w:eastAsia="en-GB"/>
        </w:rPr>
        <w:t>, staff, staff networks, community groups and trade union</w:t>
      </w:r>
      <w:r>
        <w:rPr>
          <w:rFonts w:ascii="Arial" w:eastAsia="Times New Roman" w:hAnsi="Arial" w:cs="Times New Roman"/>
          <w:sz w:val="24"/>
          <w:szCs w:val="24"/>
          <w:lang w:eastAsia="en-GB"/>
        </w:rPr>
        <w:t xml:space="preserve">s </w:t>
      </w:r>
      <w:r w:rsidRPr="0059279A">
        <w:rPr>
          <w:rFonts w:ascii="Arial" w:eastAsia="Times New Roman" w:hAnsi="Arial" w:cs="Times New Roman"/>
          <w:sz w:val="24"/>
          <w:szCs w:val="24"/>
          <w:lang w:eastAsia="en-GB"/>
        </w:rPr>
        <w:t xml:space="preserve">to review and develop </w:t>
      </w:r>
      <w:r>
        <w:rPr>
          <w:rFonts w:ascii="Arial" w:eastAsia="Times New Roman" w:hAnsi="Arial" w:cs="Times New Roman"/>
          <w:sz w:val="24"/>
          <w:szCs w:val="24"/>
          <w:lang w:eastAsia="en-GB"/>
        </w:rPr>
        <w:t>organisational</w:t>
      </w:r>
      <w:r w:rsidRPr="0059279A">
        <w:rPr>
          <w:rFonts w:ascii="Arial" w:eastAsia="Times New Roman" w:hAnsi="Arial" w:cs="Times New Roman"/>
          <w:sz w:val="24"/>
          <w:szCs w:val="24"/>
          <w:lang w:eastAsia="en-GB"/>
        </w:rPr>
        <w:t xml:space="preserve"> approach</w:t>
      </w:r>
      <w:r>
        <w:rPr>
          <w:rFonts w:ascii="Arial" w:eastAsia="Times New Roman" w:hAnsi="Arial" w:cs="Times New Roman"/>
          <w:sz w:val="24"/>
          <w:szCs w:val="24"/>
          <w:lang w:eastAsia="en-GB"/>
        </w:rPr>
        <w:t>es</w:t>
      </w:r>
      <w:r w:rsidRPr="0059279A">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to</w:t>
      </w:r>
      <w:r w:rsidRPr="0059279A">
        <w:rPr>
          <w:rFonts w:ascii="Arial" w:eastAsia="Times New Roman" w:hAnsi="Arial" w:cs="Times New Roman"/>
          <w:sz w:val="24"/>
          <w:szCs w:val="24"/>
          <w:lang w:eastAsia="en-GB"/>
        </w:rPr>
        <w:t xml:space="preserve"> addressing health and workforce inequalities</w:t>
      </w:r>
      <w:r>
        <w:rPr>
          <w:rFonts w:ascii="Arial" w:eastAsia="Times New Roman" w:hAnsi="Arial" w:cs="Times New Roman"/>
          <w:sz w:val="24"/>
          <w:szCs w:val="24"/>
          <w:lang w:eastAsia="en-GB"/>
        </w:rPr>
        <w:t xml:space="preserve">. </w:t>
      </w:r>
    </w:p>
    <w:p w14:paraId="18BF02AD" w14:textId="77777777" w:rsidR="00C328D0" w:rsidRDefault="00C328D0" w:rsidP="00C328D0">
      <w:pPr>
        <w:spacing w:after="0" w:line="240" w:lineRule="auto"/>
        <w:jc w:val="both"/>
        <w:rPr>
          <w:rFonts w:ascii="Arial" w:eastAsia="Times New Roman" w:hAnsi="Arial" w:cs="Times New Roman"/>
          <w:sz w:val="24"/>
          <w:szCs w:val="24"/>
          <w:lang w:eastAsia="en-GB"/>
        </w:rPr>
      </w:pPr>
    </w:p>
    <w:p w14:paraId="72D671A0" w14:textId="77777777" w:rsidR="00C328D0" w:rsidRDefault="00C328D0" w:rsidP="00C328D0">
      <w:pPr>
        <w:spacing w:after="0" w:line="240" w:lineRule="auto"/>
        <w:jc w:val="both"/>
        <w:rPr>
          <w:rFonts w:ascii="Arial" w:eastAsia="Times New Roman" w:hAnsi="Arial" w:cs="Arial"/>
          <w:sz w:val="24"/>
          <w:szCs w:val="24"/>
          <w:lang w:eastAsia="en-GB"/>
        </w:rPr>
      </w:pPr>
      <w:r>
        <w:rPr>
          <w:rFonts w:ascii="Arial" w:eastAsia="Times New Roman" w:hAnsi="Arial" w:cs="Times New Roman"/>
          <w:sz w:val="24"/>
          <w:szCs w:val="24"/>
          <w:lang w:eastAsia="en-GB"/>
        </w:rPr>
        <w:t>There are</w:t>
      </w:r>
      <w:r w:rsidRPr="0059279A">
        <w:rPr>
          <w:rFonts w:ascii="Arial" w:eastAsia="Times New Roman" w:hAnsi="Arial" w:cs="Times New Roman"/>
          <w:sz w:val="24"/>
          <w:szCs w:val="24"/>
          <w:lang w:eastAsia="en-GB"/>
        </w:rPr>
        <w:t xml:space="preserve"> 11 outcomes spread over three domains: </w:t>
      </w:r>
      <w:r>
        <w:rPr>
          <w:rFonts w:ascii="Arial" w:eastAsia="Times New Roman" w:hAnsi="Arial" w:cs="Times New Roman"/>
          <w:sz w:val="24"/>
          <w:szCs w:val="24"/>
          <w:lang w:eastAsia="en-GB"/>
        </w:rPr>
        <w:t>s</w:t>
      </w:r>
      <w:r w:rsidRPr="0059279A">
        <w:rPr>
          <w:rFonts w:ascii="Arial" w:eastAsia="Times New Roman" w:hAnsi="Arial" w:cs="Times New Roman"/>
          <w:sz w:val="24"/>
          <w:szCs w:val="24"/>
          <w:lang w:eastAsia="en-GB"/>
        </w:rPr>
        <w:t xml:space="preserve">ervices, </w:t>
      </w:r>
      <w:r>
        <w:rPr>
          <w:rFonts w:ascii="Arial" w:eastAsia="Times New Roman" w:hAnsi="Arial" w:cs="Times New Roman"/>
          <w:sz w:val="24"/>
          <w:szCs w:val="24"/>
          <w:lang w:eastAsia="en-GB"/>
        </w:rPr>
        <w:t>w</w:t>
      </w:r>
      <w:r w:rsidRPr="0059279A">
        <w:rPr>
          <w:rFonts w:ascii="Arial" w:eastAsia="Times New Roman" w:hAnsi="Arial" w:cs="Times New Roman"/>
          <w:sz w:val="24"/>
          <w:szCs w:val="24"/>
          <w:lang w:eastAsia="en-GB"/>
        </w:rPr>
        <w:t xml:space="preserve">orkforce and </w:t>
      </w:r>
      <w:r>
        <w:rPr>
          <w:rFonts w:ascii="Arial" w:eastAsia="Times New Roman" w:hAnsi="Arial" w:cs="Times New Roman"/>
          <w:sz w:val="24"/>
          <w:szCs w:val="24"/>
          <w:lang w:eastAsia="en-GB"/>
        </w:rPr>
        <w:t>l</w:t>
      </w:r>
      <w:r w:rsidRPr="0059279A">
        <w:rPr>
          <w:rFonts w:ascii="Arial" w:eastAsia="Times New Roman" w:hAnsi="Arial" w:cs="Times New Roman"/>
          <w:sz w:val="24"/>
          <w:szCs w:val="24"/>
          <w:lang w:eastAsia="en-GB"/>
        </w:rPr>
        <w:t xml:space="preserve">eadership. </w:t>
      </w:r>
      <w:r w:rsidRPr="0059279A">
        <w:rPr>
          <w:rFonts w:ascii="Arial" w:hAnsi="Arial" w:cs="Arial"/>
          <w:sz w:val="24"/>
          <w:szCs w:val="24"/>
        </w:rPr>
        <w:t>The outcomes are evaluated,</w:t>
      </w:r>
      <w:r w:rsidRPr="0059279A">
        <w:rPr>
          <w:rFonts w:ascii="Arial" w:eastAsia="Times New Roman" w:hAnsi="Arial" w:cs="Arial"/>
          <w:sz w:val="24"/>
          <w:szCs w:val="24"/>
          <w:lang w:eastAsia="en-GB"/>
        </w:rPr>
        <w:t xml:space="preserve"> scored and rated using available data, evidence and insight</w:t>
      </w:r>
      <w:r>
        <w:rPr>
          <w:rFonts w:ascii="Arial" w:eastAsia="Times New Roman" w:hAnsi="Arial" w:cs="Arial"/>
          <w:sz w:val="24"/>
          <w:szCs w:val="24"/>
          <w:lang w:eastAsia="en-GB"/>
        </w:rPr>
        <w:t xml:space="preserve"> through engagement</w:t>
      </w:r>
      <w:r w:rsidRPr="0059279A">
        <w:rPr>
          <w:rFonts w:ascii="Arial" w:eastAsia="Times New Roman" w:hAnsi="Arial" w:cs="Arial"/>
          <w:sz w:val="24"/>
          <w:szCs w:val="24"/>
          <w:lang w:eastAsia="en-GB"/>
        </w:rPr>
        <w:t xml:space="preserve">. It is these ratings that provide assurance or point to the need for </w:t>
      </w:r>
      <w:r>
        <w:rPr>
          <w:rFonts w:ascii="Arial" w:eastAsia="Times New Roman" w:hAnsi="Arial" w:cs="Arial"/>
          <w:sz w:val="24"/>
          <w:szCs w:val="24"/>
          <w:lang w:eastAsia="en-GB"/>
        </w:rPr>
        <w:t xml:space="preserve">equality </w:t>
      </w:r>
      <w:r w:rsidRPr="0059279A">
        <w:rPr>
          <w:rFonts w:ascii="Arial" w:eastAsia="Times New Roman" w:hAnsi="Arial" w:cs="Arial"/>
          <w:sz w:val="24"/>
          <w:szCs w:val="24"/>
          <w:lang w:eastAsia="en-GB"/>
        </w:rPr>
        <w:t xml:space="preserve">improvement. </w:t>
      </w:r>
      <w:r>
        <w:rPr>
          <w:rFonts w:ascii="Arial" w:eastAsia="Times New Roman" w:hAnsi="Arial" w:cs="Arial"/>
          <w:sz w:val="24"/>
          <w:szCs w:val="24"/>
          <w:lang w:eastAsia="en-GB"/>
        </w:rPr>
        <w:t xml:space="preserve">The outcomes are individually rated and scored either ‘underdeveloped activity’, ‘developing activity’, ‘achieving activity’ or ‘excelling activity’. A final score is calculated which becomes the Trusts EDS rating. </w:t>
      </w:r>
    </w:p>
    <w:p w14:paraId="27D1EB9B" w14:textId="77777777" w:rsidR="00C328D0" w:rsidRDefault="00C328D0" w:rsidP="00C328D0">
      <w:pPr>
        <w:spacing w:after="0" w:line="240" w:lineRule="auto"/>
        <w:jc w:val="both"/>
        <w:rPr>
          <w:rFonts w:ascii="Arial" w:eastAsia="Times New Roman" w:hAnsi="Arial" w:cs="Arial"/>
          <w:sz w:val="24"/>
          <w:szCs w:val="24"/>
          <w:lang w:eastAsia="en-GB"/>
        </w:rPr>
      </w:pPr>
    </w:p>
    <w:p w14:paraId="3B48631D" w14:textId="77777777" w:rsidR="00C328D0" w:rsidRPr="0059279A" w:rsidRDefault="00C328D0" w:rsidP="00C328D0">
      <w:pPr>
        <w:spacing w:after="0" w:line="240" w:lineRule="auto"/>
        <w:jc w:val="both"/>
        <w:rPr>
          <w:rFonts w:ascii="Arial" w:eastAsia="Times New Roman" w:hAnsi="Arial" w:cs="Times New Roman"/>
          <w:sz w:val="24"/>
          <w:szCs w:val="24"/>
          <w:lang w:eastAsia="en-GB"/>
        </w:rPr>
      </w:pPr>
      <w:r w:rsidRPr="00446A83">
        <w:rPr>
          <w:rFonts w:ascii="Arial" w:hAnsi="Arial" w:cs="Arial"/>
          <w:sz w:val="24"/>
          <w:szCs w:val="24"/>
        </w:rPr>
        <w:t>Overall responsibility for the EDS lies with the Executive Board within each organisation. This responsibility may be discharged to the/an EDI Team/senior responsible officer within the organisation, but Board members should retain overall responsibility.</w:t>
      </w:r>
      <w:r>
        <w:rPr>
          <w:rFonts w:ascii="Arial" w:hAnsi="Arial" w:cs="Arial"/>
          <w:sz w:val="24"/>
          <w:szCs w:val="24"/>
        </w:rPr>
        <w:t xml:space="preserve"> It is stated within the technical guidance that organisations should select a Board champion for EDS BDCFT’s champion is the Chief People Officer who holds the EDI portfolio. A draft EDS score should be presented to the Trust Board for constructive challenge prior to approval and publication.</w:t>
      </w:r>
    </w:p>
    <w:p w14:paraId="630F2627" w14:textId="77777777" w:rsidR="00C328D0" w:rsidRPr="0059279A" w:rsidRDefault="00C328D0" w:rsidP="00C328D0">
      <w:pPr>
        <w:spacing w:after="0" w:line="240" w:lineRule="auto"/>
        <w:jc w:val="both"/>
        <w:rPr>
          <w:rFonts w:ascii="Arial" w:eastAsia="Times New Roman" w:hAnsi="Arial" w:cs="Times New Roman"/>
          <w:b/>
          <w:bCs/>
          <w:sz w:val="24"/>
          <w:szCs w:val="24"/>
          <w:lang w:eastAsia="en-GB"/>
        </w:rPr>
      </w:pPr>
    </w:p>
    <w:p w14:paraId="57377F1B" w14:textId="77777777" w:rsidR="00C328D0" w:rsidRPr="0059279A" w:rsidRDefault="00C328D0" w:rsidP="00C328D0">
      <w:pPr>
        <w:spacing w:after="0" w:line="240" w:lineRule="auto"/>
        <w:jc w:val="both"/>
        <w:rPr>
          <w:rFonts w:ascii="Arial" w:hAnsi="Arial" w:cs="Arial"/>
          <w:sz w:val="24"/>
          <w:szCs w:val="24"/>
        </w:rPr>
      </w:pPr>
      <w:r w:rsidRPr="0059279A">
        <w:rPr>
          <w:rFonts w:ascii="Arial" w:hAnsi="Arial" w:cs="Arial"/>
          <w:sz w:val="24"/>
          <w:szCs w:val="24"/>
        </w:rPr>
        <w:t xml:space="preserve">The completion of the EDS, and the creation of interventions and actions plans in response to the EDS findings contribute to NHS organisations achieving delivery on the </w:t>
      </w:r>
      <w:hyperlink r:id="rId7" w:history="1">
        <w:r w:rsidRPr="0059279A">
          <w:rPr>
            <w:rStyle w:val="Hyperlink"/>
            <w:rFonts w:ascii="Arial" w:hAnsi="Arial" w:cs="Arial"/>
          </w:rPr>
          <w:t>Co</w:t>
        </w:r>
        <w:r w:rsidRPr="0059279A">
          <w:rPr>
            <w:rStyle w:val="Hyperlink"/>
            <w:rFonts w:ascii="Arial" w:hAnsi="Arial" w:cs="Arial"/>
          </w:rPr>
          <w:t>r</w:t>
        </w:r>
        <w:r w:rsidRPr="0059279A">
          <w:rPr>
            <w:rStyle w:val="Hyperlink"/>
            <w:rFonts w:ascii="Arial" w:hAnsi="Arial" w:cs="Arial"/>
          </w:rPr>
          <w:t>e20PLUS5 approach to reducing healthcare inequalities</w:t>
        </w:r>
      </w:hyperlink>
      <w:r w:rsidRPr="0059279A">
        <w:rPr>
          <w:rFonts w:ascii="Arial" w:hAnsi="Arial" w:cs="Arial"/>
          <w:sz w:val="24"/>
          <w:szCs w:val="24"/>
        </w:rPr>
        <w:t>, the five Health Inequalities Priorities, and addressing inequalities in elective recovery highlighted in the 22/23 Guidance and set out below:</w:t>
      </w:r>
    </w:p>
    <w:p w14:paraId="07141FF4" w14:textId="77777777" w:rsidR="00C328D0" w:rsidRPr="0059279A" w:rsidRDefault="00C328D0" w:rsidP="00C328D0">
      <w:pPr>
        <w:spacing w:after="0" w:line="240" w:lineRule="auto"/>
        <w:jc w:val="both"/>
        <w:rPr>
          <w:rFonts w:ascii="Arial" w:hAnsi="Arial" w:cs="Arial"/>
          <w:sz w:val="24"/>
          <w:szCs w:val="24"/>
        </w:rPr>
      </w:pPr>
    </w:p>
    <w:p w14:paraId="2A1A91C2" w14:textId="77777777" w:rsidR="00C328D0" w:rsidRPr="0059279A" w:rsidRDefault="00C328D0" w:rsidP="00C328D0">
      <w:pPr>
        <w:pStyle w:val="ListParagraph"/>
        <w:numPr>
          <w:ilvl w:val="0"/>
          <w:numId w:val="3"/>
        </w:numPr>
        <w:spacing w:after="0" w:line="240" w:lineRule="auto"/>
        <w:jc w:val="both"/>
        <w:rPr>
          <w:rFonts w:ascii="Arial" w:hAnsi="Arial" w:cs="Arial"/>
          <w:b/>
          <w:bCs/>
          <w:sz w:val="24"/>
          <w:szCs w:val="24"/>
        </w:rPr>
      </w:pPr>
      <w:r w:rsidRPr="0059279A">
        <w:rPr>
          <w:rFonts w:ascii="Arial" w:hAnsi="Arial" w:cs="Arial"/>
          <w:sz w:val="24"/>
          <w:szCs w:val="24"/>
        </w:rPr>
        <w:t xml:space="preserve">Priority 1: Restore NHS services inclusively </w:t>
      </w:r>
    </w:p>
    <w:p w14:paraId="58568934" w14:textId="77777777" w:rsidR="00C328D0" w:rsidRPr="0059279A" w:rsidRDefault="00C328D0" w:rsidP="00C328D0">
      <w:pPr>
        <w:pStyle w:val="ListParagraph"/>
        <w:numPr>
          <w:ilvl w:val="0"/>
          <w:numId w:val="3"/>
        </w:numPr>
        <w:spacing w:after="0" w:line="240" w:lineRule="auto"/>
        <w:jc w:val="both"/>
        <w:rPr>
          <w:rFonts w:ascii="Arial" w:hAnsi="Arial" w:cs="Arial"/>
          <w:b/>
          <w:bCs/>
          <w:sz w:val="24"/>
          <w:szCs w:val="24"/>
        </w:rPr>
      </w:pPr>
      <w:r w:rsidRPr="0059279A">
        <w:rPr>
          <w:rFonts w:ascii="Arial" w:hAnsi="Arial" w:cs="Arial"/>
          <w:sz w:val="24"/>
          <w:szCs w:val="24"/>
        </w:rPr>
        <w:t xml:space="preserve">Priority 2: Mitigate against digital exclusion </w:t>
      </w:r>
    </w:p>
    <w:p w14:paraId="0ADA85E8" w14:textId="77777777" w:rsidR="00C328D0" w:rsidRPr="0059279A" w:rsidRDefault="00C328D0" w:rsidP="00C328D0">
      <w:pPr>
        <w:pStyle w:val="ListParagraph"/>
        <w:numPr>
          <w:ilvl w:val="0"/>
          <w:numId w:val="3"/>
        </w:numPr>
        <w:spacing w:after="0" w:line="240" w:lineRule="auto"/>
        <w:jc w:val="both"/>
        <w:rPr>
          <w:rFonts w:ascii="Arial" w:hAnsi="Arial" w:cs="Arial"/>
          <w:b/>
          <w:bCs/>
          <w:sz w:val="24"/>
          <w:szCs w:val="24"/>
        </w:rPr>
      </w:pPr>
      <w:r w:rsidRPr="0059279A">
        <w:rPr>
          <w:rFonts w:ascii="Arial" w:hAnsi="Arial" w:cs="Arial"/>
          <w:sz w:val="24"/>
          <w:szCs w:val="24"/>
        </w:rPr>
        <w:t xml:space="preserve">Priority 3: Ensure datasets are complete and timely </w:t>
      </w:r>
    </w:p>
    <w:p w14:paraId="7C4FCBFA" w14:textId="77777777" w:rsidR="00C328D0" w:rsidRPr="0059279A" w:rsidRDefault="00C328D0" w:rsidP="00C328D0">
      <w:pPr>
        <w:pStyle w:val="ListParagraph"/>
        <w:numPr>
          <w:ilvl w:val="0"/>
          <w:numId w:val="3"/>
        </w:numPr>
        <w:spacing w:after="0" w:line="240" w:lineRule="auto"/>
        <w:jc w:val="both"/>
        <w:rPr>
          <w:rFonts w:ascii="Arial" w:hAnsi="Arial" w:cs="Arial"/>
          <w:b/>
          <w:bCs/>
          <w:sz w:val="24"/>
          <w:szCs w:val="24"/>
        </w:rPr>
      </w:pPr>
      <w:r w:rsidRPr="0059279A">
        <w:rPr>
          <w:rFonts w:ascii="Arial" w:hAnsi="Arial" w:cs="Arial"/>
          <w:sz w:val="24"/>
          <w:szCs w:val="24"/>
        </w:rPr>
        <w:t>Priority 4: Accelerate preventative programmes that proactively engage those at greatest risk of poor health outcomes</w:t>
      </w:r>
    </w:p>
    <w:p w14:paraId="1C512697" w14:textId="77777777" w:rsidR="00C328D0" w:rsidRPr="00CD599E" w:rsidRDefault="00C328D0" w:rsidP="00C328D0">
      <w:pPr>
        <w:pStyle w:val="ListParagraph"/>
        <w:numPr>
          <w:ilvl w:val="0"/>
          <w:numId w:val="3"/>
        </w:numPr>
        <w:spacing w:after="0" w:line="240" w:lineRule="auto"/>
        <w:jc w:val="both"/>
        <w:rPr>
          <w:rFonts w:ascii="Arial" w:hAnsi="Arial" w:cs="Arial"/>
          <w:b/>
          <w:bCs/>
          <w:sz w:val="24"/>
          <w:szCs w:val="24"/>
        </w:rPr>
      </w:pPr>
      <w:r w:rsidRPr="0059279A">
        <w:rPr>
          <w:rFonts w:ascii="Arial" w:hAnsi="Arial" w:cs="Arial"/>
          <w:sz w:val="24"/>
          <w:szCs w:val="24"/>
        </w:rPr>
        <w:t>Priority 5: Strengthen leadership and accountability</w:t>
      </w:r>
    </w:p>
    <w:p w14:paraId="70423091" w14:textId="77777777" w:rsidR="00C328D0" w:rsidRDefault="00C328D0" w:rsidP="00C328D0">
      <w:pPr>
        <w:spacing w:after="0" w:line="240" w:lineRule="auto"/>
        <w:jc w:val="both"/>
        <w:rPr>
          <w:rFonts w:ascii="Arial" w:hAnsi="Arial" w:cs="Arial"/>
          <w:b/>
          <w:bCs/>
          <w:sz w:val="24"/>
          <w:szCs w:val="24"/>
        </w:rPr>
      </w:pPr>
    </w:p>
    <w:p w14:paraId="364E0FFB" w14:textId="2C293712" w:rsidR="00C328D0" w:rsidRDefault="00C328D0" w:rsidP="00C328D0">
      <w:pPr>
        <w:spacing w:after="0" w:line="240" w:lineRule="auto"/>
        <w:jc w:val="both"/>
        <w:rPr>
          <w:rFonts w:ascii="Arial" w:hAnsi="Arial" w:cs="Arial"/>
          <w:sz w:val="24"/>
          <w:szCs w:val="24"/>
        </w:rPr>
      </w:pPr>
      <w:r w:rsidRPr="00CD599E">
        <w:rPr>
          <w:rFonts w:ascii="Arial" w:hAnsi="Arial" w:cs="Arial"/>
          <w:sz w:val="24"/>
          <w:szCs w:val="24"/>
        </w:rPr>
        <w:t>There is specification within the framework to work collaboratively with place NHS partners and within the Integrated Care Systems</w:t>
      </w:r>
      <w:r>
        <w:rPr>
          <w:rFonts w:ascii="Arial" w:hAnsi="Arial" w:cs="Arial"/>
          <w:sz w:val="24"/>
          <w:szCs w:val="24"/>
        </w:rPr>
        <w:t xml:space="preserve"> (WYICS)</w:t>
      </w:r>
      <w:r w:rsidRPr="00CD599E">
        <w:rPr>
          <w:rFonts w:ascii="Arial" w:hAnsi="Arial" w:cs="Arial"/>
          <w:sz w:val="24"/>
          <w:szCs w:val="24"/>
        </w:rPr>
        <w:t xml:space="preserve">. </w:t>
      </w:r>
      <w:r>
        <w:rPr>
          <w:rFonts w:ascii="Arial" w:hAnsi="Arial" w:cs="Arial"/>
          <w:sz w:val="24"/>
          <w:szCs w:val="24"/>
        </w:rPr>
        <w:t xml:space="preserve">The Head of EDI has been working with the West Yorkshire </w:t>
      </w:r>
      <w:r w:rsidR="00F7167E">
        <w:rPr>
          <w:rFonts w:ascii="Arial" w:hAnsi="Arial" w:cs="Arial"/>
          <w:sz w:val="24"/>
          <w:szCs w:val="24"/>
        </w:rPr>
        <w:t>Mental Health Collaborative</w:t>
      </w:r>
      <w:r>
        <w:rPr>
          <w:rFonts w:ascii="Arial" w:hAnsi="Arial" w:cs="Arial"/>
          <w:sz w:val="24"/>
          <w:szCs w:val="24"/>
        </w:rPr>
        <w:t xml:space="preserve"> to agree a methodology and evidence sources to appraise scores and ratings. This proposal has been shaped alongside Bradford NHS Teaching Hospitals and the WYICS equality commissioning lead. </w:t>
      </w:r>
    </w:p>
    <w:p w14:paraId="6BC7D9D6" w14:textId="77777777" w:rsidR="00C328D0" w:rsidRDefault="00C328D0" w:rsidP="00C328D0">
      <w:pPr>
        <w:spacing w:after="0" w:line="240" w:lineRule="auto"/>
        <w:jc w:val="both"/>
        <w:rPr>
          <w:rFonts w:ascii="Arial" w:hAnsi="Arial" w:cs="Arial"/>
          <w:sz w:val="24"/>
          <w:szCs w:val="24"/>
        </w:rPr>
      </w:pPr>
    </w:p>
    <w:p w14:paraId="6CFCD5C9" w14:textId="75A6C696" w:rsidR="00C328D0" w:rsidRDefault="00C328D0" w:rsidP="00C328D0">
      <w:pPr>
        <w:spacing w:after="0" w:line="240" w:lineRule="auto"/>
        <w:jc w:val="both"/>
        <w:rPr>
          <w:rFonts w:ascii="Arial" w:hAnsi="Arial" w:cs="Arial"/>
          <w:sz w:val="24"/>
          <w:szCs w:val="24"/>
        </w:rPr>
      </w:pPr>
      <w:r>
        <w:rPr>
          <w:rFonts w:ascii="Arial" w:hAnsi="Arial" w:cs="Arial"/>
          <w:sz w:val="24"/>
          <w:szCs w:val="24"/>
        </w:rPr>
        <w:t>This paper focuses on domain two and three. Domains one will be considered at the Quality and Safety Committee. A peer review process has taken place on</w:t>
      </w:r>
      <w:r w:rsidR="00F7167E">
        <w:rPr>
          <w:rFonts w:ascii="Arial" w:hAnsi="Arial" w:cs="Arial"/>
          <w:sz w:val="24"/>
          <w:szCs w:val="24"/>
        </w:rPr>
        <w:t xml:space="preserve"> domain two and three</w:t>
      </w:r>
      <w:r>
        <w:rPr>
          <w:rFonts w:ascii="Arial" w:hAnsi="Arial" w:cs="Arial"/>
          <w:sz w:val="24"/>
          <w:szCs w:val="24"/>
        </w:rPr>
        <w:t xml:space="preserve"> domains with local mental health Trusts to ensure parity in scoring across the West Yorkshire footprint. </w:t>
      </w:r>
    </w:p>
    <w:p w14:paraId="3AA2615A" w14:textId="77777777" w:rsidR="00C328D0" w:rsidRPr="004D318A" w:rsidRDefault="00C328D0" w:rsidP="00C328D0">
      <w:pPr>
        <w:spacing w:after="0" w:line="240" w:lineRule="auto"/>
        <w:jc w:val="both"/>
        <w:rPr>
          <w:rFonts w:ascii="Arial" w:eastAsia="Times New Roman" w:hAnsi="Arial" w:cs="Times New Roman"/>
          <w:bCs/>
          <w:color w:val="262626"/>
          <w:sz w:val="24"/>
          <w:szCs w:val="24"/>
          <w:lang w:eastAsia="en-GB"/>
        </w:rPr>
      </w:pPr>
    </w:p>
    <w:p w14:paraId="027D91BD" w14:textId="77777777" w:rsidR="00C328D0" w:rsidRPr="004D318A" w:rsidRDefault="00C328D0" w:rsidP="00C328D0">
      <w:pPr>
        <w:numPr>
          <w:ilvl w:val="0"/>
          <w:numId w:val="2"/>
        </w:numPr>
        <w:spacing w:after="0" w:line="240" w:lineRule="auto"/>
        <w:ind w:hanging="720"/>
        <w:contextualSpacing/>
        <w:jc w:val="both"/>
        <w:rPr>
          <w:rFonts w:ascii="Arial" w:eastAsia="Times New Roman" w:hAnsi="Arial" w:cs="Times New Roman"/>
          <w:b/>
          <w:bCs/>
          <w:sz w:val="24"/>
          <w:szCs w:val="24"/>
          <w:lang w:eastAsia="en-GB"/>
        </w:rPr>
      </w:pPr>
      <w:r w:rsidRPr="004D318A">
        <w:rPr>
          <w:rFonts w:ascii="Arial" w:eastAsia="Times New Roman" w:hAnsi="Arial" w:cs="Times New Roman"/>
          <w:b/>
          <w:bCs/>
          <w:sz w:val="24"/>
          <w:szCs w:val="24"/>
          <w:lang w:eastAsia="en-GB"/>
        </w:rPr>
        <w:t>Proposed Outcome</w:t>
      </w:r>
    </w:p>
    <w:p w14:paraId="69F69B10" w14:textId="65DC6B34" w:rsidR="00C328D0" w:rsidRPr="00890C74" w:rsidRDefault="00C328D0" w:rsidP="00C328D0">
      <w:pPr>
        <w:spacing w:after="0" w:line="240" w:lineRule="auto"/>
        <w:jc w:val="both"/>
        <w:rPr>
          <w:rFonts w:ascii="Arial" w:eastAsia="Times New Roman" w:hAnsi="Arial" w:cs="Times New Roman"/>
          <w:bCs/>
          <w:sz w:val="24"/>
          <w:szCs w:val="24"/>
          <w:lang w:eastAsia="en-GB"/>
        </w:rPr>
      </w:pPr>
      <w:r w:rsidRPr="00C2217A">
        <w:rPr>
          <w:rFonts w:ascii="Arial" w:eastAsia="Times New Roman" w:hAnsi="Arial" w:cs="Times New Roman"/>
          <w:bCs/>
          <w:sz w:val="24"/>
          <w:szCs w:val="24"/>
          <w:lang w:eastAsia="en-GB"/>
        </w:rPr>
        <w:t>A comprehensive exercise to gather data</w:t>
      </w:r>
      <w:r>
        <w:rPr>
          <w:rFonts w:ascii="Arial" w:eastAsia="Times New Roman" w:hAnsi="Arial" w:cs="Times New Roman"/>
          <w:bCs/>
          <w:sz w:val="24"/>
          <w:szCs w:val="24"/>
          <w:lang w:eastAsia="en-GB"/>
        </w:rPr>
        <w:t>, qualitative information, to benchmark and</w:t>
      </w:r>
      <w:r w:rsidRPr="00C2217A">
        <w:rPr>
          <w:rFonts w:ascii="Arial" w:eastAsia="Times New Roman" w:hAnsi="Arial" w:cs="Times New Roman"/>
          <w:bCs/>
          <w:sz w:val="24"/>
          <w:szCs w:val="24"/>
          <w:lang w:eastAsia="en-GB"/>
        </w:rPr>
        <w:t xml:space="preserve"> engage with the workforce</w:t>
      </w:r>
      <w:r>
        <w:rPr>
          <w:rFonts w:ascii="Arial" w:eastAsia="Times New Roman" w:hAnsi="Arial" w:cs="Times New Roman"/>
          <w:bCs/>
          <w:sz w:val="24"/>
          <w:szCs w:val="24"/>
          <w:lang w:eastAsia="en-GB"/>
        </w:rPr>
        <w:t xml:space="preserve"> and</w:t>
      </w:r>
      <w:r w:rsidRPr="00C2217A">
        <w:rPr>
          <w:rFonts w:ascii="Arial" w:eastAsia="Times New Roman" w:hAnsi="Arial" w:cs="Times New Roman"/>
          <w:bCs/>
          <w:sz w:val="24"/>
          <w:szCs w:val="24"/>
          <w:lang w:eastAsia="en-GB"/>
        </w:rPr>
        <w:t xml:space="preserve"> partners has been undertaken. A summary of that process</w:t>
      </w:r>
      <w:r>
        <w:rPr>
          <w:rFonts w:ascii="Arial" w:eastAsia="Times New Roman" w:hAnsi="Arial" w:cs="Times New Roman"/>
          <w:bCs/>
          <w:sz w:val="24"/>
          <w:szCs w:val="24"/>
          <w:lang w:eastAsia="en-GB"/>
        </w:rPr>
        <w:t xml:space="preserve"> and the outcome</w:t>
      </w:r>
      <w:r w:rsidRPr="00C2217A">
        <w:rPr>
          <w:rFonts w:ascii="Arial" w:eastAsia="Times New Roman" w:hAnsi="Arial" w:cs="Times New Roman"/>
          <w:bCs/>
          <w:sz w:val="24"/>
          <w:szCs w:val="24"/>
          <w:lang w:eastAsia="en-GB"/>
        </w:rPr>
        <w:t xml:space="preserve"> is included in </w:t>
      </w:r>
      <w:r w:rsidRPr="003D50A0">
        <w:rPr>
          <w:rFonts w:ascii="Arial" w:eastAsia="Times New Roman" w:hAnsi="Arial" w:cs="Times New Roman"/>
          <w:b/>
          <w:sz w:val="24"/>
          <w:szCs w:val="24"/>
          <w:lang w:eastAsia="en-GB"/>
        </w:rPr>
        <w:t xml:space="preserve">appendix </w:t>
      </w:r>
      <w:r>
        <w:rPr>
          <w:rFonts w:ascii="Arial" w:eastAsia="Times New Roman" w:hAnsi="Arial" w:cs="Times New Roman"/>
          <w:b/>
          <w:sz w:val="24"/>
          <w:szCs w:val="24"/>
          <w:lang w:eastAsia="en-GB"/>
        </w:rPr>
        <w:t>4</w:t>
      </w:r>
      <w:r w:rsidRPr="00C2217A">
        <w:rPr>
          <w:rFonts w:ascii="Arial" w:eastAsia="Times New Roman" w:hAnsi="Arial" w:cs="Times New Roman"/>
          <w:bCs/>
          <w:sz w:val="24"/>
          <w:szCs w:val="24"/>
          <w:lang w:eastAsia="en-GB"/>
        </w:rPr>
        <w:t xml:space="preserve">. </w:t>
      </w:r>
      <w:r>
        <w:rPr>
          <w:rFonts w:ascii="Arial" w:eastAsia="Times New Roman" w:hAnsi="Arial" w:cs="Times New Roman"/>
          <w:bCs/>
          <w:sz w:val="24"/>
          <w:szCs w:val="24"/>
          <w:lang w:eastAsia="en-GB"/>
        </w:rPr>
        <w:t xml:space="preserve">It comprised of </w:t>
      </w:r>
      <w:r w:rsidR="00F7167E">
        <w:rPr>
          <w:rFonts w:ascii="Arial" w:eastAsia="Times New Roman" w:hAnsi="Arial" w:cs="Times New Roman"/>
          <w:bCs/>
          <w:sz w:val="24"/>
          <w:szCs w:val="24"/>
          <w:lang w:eastAsia="en-GB"/>
        </w:rPr>
        <w:t xml:space="preserve">ongoing </w:t>
      </w:r>
      <w:r>
        <w:rPr>
          <w:rFonts w:ascii="Arial" w:eastAsia="Times New Roman" w:hAnsi="Arial" w:cs="Times New Roman"/>
          <w:bCs/>
          <w:sz w:val="24"/>
          <w:szCs w:val="24"/>
          <w:lang w:eastAsia="en-GB"/>
        </w:rPr>
        <w:t xml:space="preserve">face to face and online discussions, peer review, online surveys, desk top report and data analysis. Data has been taken from the electronic staff record, staff survey, </w:t>
      </w:r>
      <w:r w:rsidR="00F7167E">
        <w:rPr>
          <w:rFonts w:ascii="Arial" w:eastAsia="Times New Roman" w:hAnsi="Arial" w:cs="Times New Roman"/>
          <w:bCs/>
          <w:sz w:val="24"/>
          <w:szCs w:val="24"/>
          <w:lang w:eastAsia="en-GB"/>
        </w:rPr>
        <w:t xml:space="preserve">wellbeing offer access data, </w:t>
      </w:r>
      <w:r>
        <w:rPr>
          <w:rFonts w:ascii="Arial" w:eastAsia="Times New Roman" w:hAnsi="Arial" w:cs="Times New Roman"/>
          <w:bCs/>
          <w:sz w:val="24"/>
          <w:szCs w:val="24"/>
          <w:lang w:eastAsia="en-GB"/>
        </w:rPr>
        <w:t xml:space="preserve">staff network feedback and reports and national benchmark reports. </w:t>
      </w:r>
      <w:r w:rsidRPr="00C2217A">
        <w:rPr>
          <w:rFonts w:ascii="Arial" w:eastAsia="Times New Roman" w:hAnsi="Arial" w:cs="Times New Roman"/>
          <w:sz w:val="24"/>
          <w:szCs w:val="24"/>
          <w:lang w:eastAsia="en-GB"/>
        </w:rPr>
        <w:t xml:space="preserve">A self-assessed score was generated by cross referencing the data and qualitative feedback based on the EDS22 scorecard </w:t>
      </w:r>
      <w:r w:rsidRPr="00C2217A">
        <w:rPr>
          <w:rStyle w:val="FootnoteReference"/>
          <w:rFonts w:ascii="Arial" w:eastAsia="Times New Roman" w:hAnsi="Arial" w:cs="Times New Roman"/>
          <w:sz w:val="24"/>
          <w:szCs w:val="24"/>
          <w:lang w:eastAsia="en-GB"/>
        </w:rPr>
        <w:footnoteReference w:id="5"/>
      </w:r>
      <w:r w:rsidRPr="00C2217A">
        <w:rPr>
          <w:rFonts w:ascii="Arial" w:eastAsia="Times New Roman" w:hAnsi="Arial" w:cs="Times New Roman"/>
          <w:sz w:val="24"/>
          <w:szCs w:val="24"/>
          <w:lang w:eastAsia="en-GB"/>
        </w:rPr>
        <w:t xml:space="preserve">. This has then been shared and tested with stakeholders and a final score drafted for approval. </w:t>
      </w:r>
    </w:p>
    <w:p w14:paraId="34A7B76A" w14:textId="77777777" w:rsidR="00C328D0" w:rsidRDefault="00C328D0" w:rsidP="00C328D0">
      <w:pPr>
        <w:spacing w:after="0" w:line="240" w:lineRule="auto"/>
        <w:jc w:val="both"/>
        <w:rPr>
          <w:rFonts w:ascii="Arial" w:eastAsia="Times New Roman" w:hAnsi="Arial" w:cs="Times New Roman"/>
          <w:sz w:val="24"/>
          <w:szCs w:val="24"/>
          <w:lang w:eastAsia="en-GB"/>
        </w:rPr>
      </w:pPr>
    </w:p>
    <w:p w14:paraId="213427FD" w14:textId="77777777" w:rsidR="00C328D0" w:rsidRDefault="00C328D0" w:rsidP="00C328D0">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The scores are as follows:</w:t>
      </w:r>
    </w:p>
    <w:p w14:paraId="68EEDD83" w14:textId="77777777" w:rsidR="00C328D0" w:rsidRDefault="00C328D0" w:rsidP="00C328D0">
      <w:pPr>
        <w:spacing w:after="0" w:line="240" w:lineRule="auto"/>
        <w:jc w:val="both"/>
        <w:rPr>
          <w:rFonts w:ascii="Arial" w:eastAsia="Times New Roman" w:hAnsi="Arial" w:cs="Times New Roman"/>
          <w:sz w:val="24"/>
          <w:szCs w:val="24"/>
          <w:lang w:eastAsia="en-GB"/>
        </w:rPr>
      </w:pPr>
    </w:p>
    <w:tbl>
      <w:tblPr>
        <w:tblStyle w:val="TableGrid"/>
        <w:tblW w:w="0" w:type="auto"/>
        <w:tblLook w:val="0480" w:firstRow="0" w:lastRow="0" w:firstColumn="1" w:lastColumn="0" w:noHBand="0" w:noVBand="1"/>
      </w:tblPr>
      <w:tblGrid>
        <w:gridCol w:w="7933"/>
        <w:gridCol w:w="1717"/>
      </w:tblGrid>
      <w:tr w:rsidR="00C328D0" w:rsidRPr="00C36B06" w14:paraId="6DAE9EC5" w14:textId="77777777" w:rsidTr="00B84C81">
        <w:tc>
          <w:tcPr>
            <w:tcW w:w="9650" w:type="dxa"/>
            <w:gridSpan w:val="2"/>
            <w:shd w:val="clear" w:color="auto" w:fill="D1D1D1" w:themeFill="background2" w:themeFillShade="E6"/>
          </w:tcPr>
          <w:p w14:paraId="2EB4EB2B" w14:textId="77777777" w:rsidR="00C328D0" w:rsidRPr="00C36B06" w:rsidRDefault="00C328D0" w:rsidP="00B84C81">
            <w:pPr>
              <w:jc w:val="center"/>
              <w:rPr>
                <w:rFonts w:ascii="Arial" w:hAnsi="Arial" w:cs="Arial"/>
                <w:b/>
                <w:bCs/>
                <w:sz w:val="28"/>
                <w:szCs w:val="28"/>
              </w:rPr>
            </w:pPr>
            <w:r w:rsidRPr="00C36B06">
              <w:rPr>
                <w:rFonts w:ascii="Arial" w:hAnsi="Arial" w:cs="Arial"/>
                <w:b/>
                <w:bCs/>
                <w:sz w:val="28"/>
                <w:szCs w:val="28"/>
              </w:rPr>
              <w:t>Domain 2</w:t>
            </w:r>
            <w:r>
              <w:rPr>
                <w:rFonts w:ascii="Arial" w:hAnsi="Arial" w:cs="Arial"/>
                <w:b/>
                <w:bCs/>
                <w:sz w:val="28"/>
                <w:szCs w:val="28"/>
              </w:rPr>
              <w:t xml:space="preserve">: Workforce Health and Wellbeing </w:t>
            </w:r>
          </w:p>
        </w:tc>
      </w:tr>
      <w:tr w:rsidR="00C328D0" w:rsidRPr="00C36B06" w14:paraId="7489A003" w14:textId="77777777" w:rsidTr="00B84C81">
        <w:tc>
          <w:tcPr>
            <w:tcW w:w="7933" w:type="dxa"/>
          </w:tcPr>
          <w:p w14:paraId="5F0DD6B6" w14:textId="77777777" w:rsidR="00C328D0" w:rsidRPr="00C36B06" w:rsidRDefault="00C328D0" w:rsidP="00B84C81">
            <w:pPr>
              <w:rPr>
                <w:rFonts w:ascii="Arial" w:hAnsi="Arial" w:cs="Arial"/>
                <w:b/>
                <w:bCs/>
                <w:sz w:val="24"/>
                <w:szCs w:val="24"/>
              </w:rPr>
            </w:pPr>
            <w:r w:rsidRPr="00C36B06">
              <w:rPr>
                <w:rFonts w:ascii="Arial" w:hAnsi="Arial" w:cs="Arial"/>
                <w:b/>
                <w:bCs/>
                <w:sz w:val="24"/>
                <w:szCs w:val="24"/>
              </w:rPr>
              <w:t>Outcome</w:t>
            </w:r>
          </w:p>
        </w:tc>
        <w:tc>
          <w:tcPr>
            <w:tcW w:w="1717" w:type="dxa"/>
          </w:tcPr>
          <w:p w14:paraId="30F2FABB" w14:textId="77777777" w:rsidR="00C328D0" w:rsidRPr="00C36B06" w:rsidRDefault="00C328D0" w:rsidP="00B84C81">
            <w:pPr>
              <w:rPr>
                <w:rFonts w:ascii="Arial" w:hAnsi="Arial" w:cs="Arial"/>
                <w:b/>
                <w:bCs/>
                <w:sz w:val="24"/>
                <w:szCs w:val="24"/>
              </w:rPr>
            </w:pPr>
            <w:r w:rsidRPr="00C36B06">
              <w:rPr>
                <w:rFonts w:ascii="Arial" w:hAnsi="Arial" w:cs="Arial"/>
                <w:b/>
                <w:bCs/>
                <w:sz w:val="24"/>
                <w:szCs w:val="24"/>
              </w:rPr>
              <w:t>Draft Score</w:t>
            </w:r>
          </w:p>
        </w:tc>
      </w:tr>
      <w:tr w:rsidR="00C328D0" w:rsidRPr="00764A73" w14:paraId="704F0448" w14:textId="77777777" w:rsidTr="00B84C81">
        <w:tc>
          <w:tcPr>
            <w:tcW w:w="7933" w:type="dxa"/>
          </w:tcPr>
          <w:p w14:paraId="5ECC8940" w14:textId="77777777" w:rsidR="00C328D0" w:rsidRPr="00C31A70" w:rsidRDefault="00C328D0" w:rsidP="00B84C81">
            <w:pPr>
              <w:jc w:val="both"/>
              <w:rPr>
                <w:rFonts w:ascii="Arial" w:hAnsi="Arial" w:cs="Arial"/>
                <w:sz w:val="24"/>
                <w:szCs w:val="24"/>
              </w:rPr>
            </w:pPr>
            <w:r w:rsidRPr="00686421">
              <w:rPr>
                <w:rFonts w:ascii="Arial" w:hAnsi="Arial" w:cs="Arial"/>
                <w:b/>
                <w:bCs/>
                <w:sz w:val="24"/>
                <w:szCs w:val="24"/>
              </w:rPr>
              <w:t>2A:</w:t>
            </w:r>
            <w:r w:rsidRPr="00686421">
              <w:rPr>
                <w:rFonts w:ascii="Arial" w:hAnsi="Arial" w:cs="Arial"/>
                <w:sz w:val="24"/>
                <w:szCs w:val="24"/>
              </w:rPr>
              <w:t xml:space="preserve"> When at work, staff are provided with support to manage obesity, diabetes, asthma, COPD and mental health conditions.</w:t>
            </w:r>
          </w:p>
        </w:tc>
        <w:tc>
          <w:tcPr>
            <w:tcW w:w="1717" w:type="dxa"/>
          </w:tcPr>
          <w:p w14:paraId="67BA4752" w14:textId="77777777" w:rsidR="00C328D0" w:rsidRPr="00C31A70" w:rsidRDefault="00C328D0" w:rsidP="00B84C81">
            <w:pPr>
              <w:jc w:val="center"/>
              <w:rPr>
                <w:rFonts w:ascii="Arial" w:hAnsi="Arial" w:cs="Arial"/>
                <w:sz w:val="24"/>
                <w:szCs w:val="24"/>
              </w:rPr>
            </w:pPr>
            <w:r>
              <w:rPr>
                <w:rFonts w:ascii="Arial" w:hAnsi="Arial" w:cs="Arial"/>
                <w:sz w:val="24"/>
                <w:szCs w:val="24"/>
              </w:rPr>
              <w:t>3</w:t>
            </w:r>
          </w:p>
        </w:tc>
      </w:tr>
      <w:tr w:rsidR="00C328D0" w:rsidRPr="00764A73" w14:paraId="26021737" w14:textId="77777777" w:rsidTr="00B84C81">
        <w:tc>
          <w:tcPr>
            <w:tcW w:w="7933" w:type="dxa"/>
          </w:tcPr>
          <w:p w14:paraId="226422C9" w14:textId="77777777" w:rsidR="00C328D0" w:rsidRPr="00C31A70" w:rsidRDefault="00C328D0" w:rsidP="00B84C81">
            <w:pPr>
              <w:jc w:val="both"/>
              <w:rPr>
                <w:rFonts w:ascii="Arial" w:hAnsi="Arial" w:cs="Arial"/>
                <w:sz w:val="24"/>
                <w:szCs w:val="24"/>
              </w:rPr>
            </w:pPr>
            <w:r w:rsidRPr="00686421">
              <w:rPr>
                <w:rFonts w:ascii="Arial" w:hAnsi="Arial" w:cs="Arial"/>
                <w:b/>
                <w:bCs/>
                <w:sz w:val="24"/>
                <w:szCs w:val="24"/>
              </w:rPr>
              <w:t>2B:</w:t>
            </w:r>
            <w:r w:rsidRPr="00686421">
              <w:rPr>
                <w:rFonts w:ascii="Arial" w:hAnsi="Arial" w:cs="Arial"/>
                <w:sz w:val="24"/>
                <w:szCs w:val="24"/>
              </w:rPr>
              <w:t xml:space="preserve"> When at work, staff are free from abuse, harassment, bullying and physical violence from any source.</w:t>
            </w:r>
          </w:p>
        </w:tc>
        <w:tc>
          <w:tcPr>
            <w:tcW w:w="1717" w:type="dxa"/>
          </w:tcPr>
          <w:p w14:paraId="769750C2" w14:textId="0D73DE93" w:rsidR="00C328D0" w:rsidRPr="00C31A70" w:rsidRDefault="00F7167E" w:rsidP="00B84C81">
            <w:pPr>
              <w:jc w:val="center"/>
              <w:rPr>
                <w:rFonts w:ascii="Arial" w:hAnsi="Arial" w:cs="Arial"/>
                <w:sz w:val="24"/>
                <w:szCs w:val="24"/>
              </w:rPr>
            </w:pPr>
            <w:r>
              <w:rPr>
                <w:rFonts w:ascii="Arial" w:hAnsi="Arial" w:cs="Arial"/>
                <w:sz w:val="24"/>
                <w:szCs w:val="24"/>
              </w:rPr>
              <w:t>2</w:t>
            </w:r>
          </w:p>
        </w:tc>
      </w:tr>
      <w:tr w:rsidR="00C328D0" w:rsidRPr="00764A73" w14:paraId="60AABDC1" w14:textId="77777777" w:rsidTr="00B84C81">
        <w:tc>
          <w:tcPr>
            <w:tcW w:w="7933" w:type="dxa"/>
          </w:tcPr>
          <w:p w14:paraId="394172D2" w14:textId="77777777" w:rsidR="00C328D0" w:rsidRPr="00344C2C" w:rsidRDefault="00C328D0" w:rsidP="00B84C81">
            <w:pPr>
              <w:jc w:val="both"/>
              <w:rPr>
                <w:rFonts w:ascii="Arial" w:hAnsi="Arial" w:cs="Arial"/>
                <w:sz w:val="24"/>
                <w:szCs w:val="24"/>
              </w:rPr>
            </w:pPr>
            <w:r w:rsidRPr="00686421">
              <w:rPr>
                <w:rFonts w:ascii="Arial" w:hAnsi="Arial" w:cs="Arial"/>
                <w:b/>
                <w:bCs/>
                <w:sz w:val="24"/>
                <w:szCs w:val="24"/>
              </w:rPr>
              <w:t>2C:</w:t>
            </w:r>
            <w:r w:rsidRPr="00686421">
              <w:rPr>
                <w:rFonts w:ascii="Arial" w:hAnsi="Arial" w:cs="Arial"/>
                <w:sz w:val="24"/>
                <w:szCs w:val="24"/>
              </w:rPr>
              <w:t xml:space="preserve"> Staff have access to i</w:t>
            </w:r>
            <w:r w:rsidRPr="00686421">
              <w:rPr>
                <w:rFonts w:ascii="Arial" w:hAnsi="Arial" w:cs="Arial"/>
                <w:bCs/>
                <w:sz w:val="24"/>
                <w:szCs w:val="24"/>
              </w:rPr>
              <w:t xml:space="preserve">ndependent </w:t>
            </w:r>
            <w:r w:rsidRPr="00686421">
              <w:rPr>
                <w:rFonts w:ascii="Arial" w:hAnsi="Arial" w:cs="Arial"/>
                <w:sz w:val="24"/>
                <w:szCs w:val="24"/>
              </w:rPr>
              <w:t>support and advice when suffering from stress, abuse, bullying harassment and physical violence from any source.</w:t>
            </w:r>
          </w:p>
        </w:tc>
        <w:tc>
          <w:tcPr>
            <w:tcW w:w="1717" w:type="dxa"/>
          </w:tcPr>
          <w:p w14:paraId="1EDEB3F7" w14:textId="77777777" w:rsidR="00C328D0" w:rsidRDefault="00C328D0" w:rsidP="00B84C81">
            <w:pPr>
              <w:jc w:val="center"/>
              <w:rPr>
                <w:rFonts w:ascii="Arial" w:hAnsi="Arial" w:cs="Arial"/>
                <w:sz w:val="24"/>
                <w:szCs w:val="24"/>
              </w:rPr>
            </w:pPr>
            <w:r>
              <w:rPr>
                <w:rFonts w:ascii="Arial" w:hAnsi="Arial" w:cs="Arial"/>
                <w:sz w:val="24"/>
                <w:szCs w:val="24"/>
              </w:rPr>
              <w:t>3</w:t>
            </w:r>
          </w:p>
        </w:tc>
      </w:tr>
      <w:tr w:rsidR="00C328D0" w:rsidRPr="00764A73" w14:paraId="4C01796B" w14:textId="77777777" w:rsidTr="00B84C81">
        <w:tc>
          <w:tcPr>
            <w:tcW w:w="7933" w:type="dxa"/>
          </w:tcPr>
          <w:p w14:paraId="53BAB9EF" w14:textId="77777777" w:rsidR="00C328D0" w:rsidRDefault="00C328D0" w:rsidP="00B84C81">
            <w:pPr>
              <w:jc w:val="both"/>
              <w:rPr>
                <w:rFonts w:ascii="Arial" w:hAnsi="Arial" w:cs="Arial"/>
                <w:sz w:val="24"/>
                <w:szCs w:val="24"/>
              </w:rPr>
            </w:pPr>
            <w:r w:rsidRPr="00686421">
              <w:rPr>
                <w:rFonts w:ascii="Arial" w:hAnsi="Arial" w:cs="Arial"/>
                <w:b/>
                <w:bCs/>
                <w:sz w:val="24"/>
                <w:szCs w:val="24"/>
              </w:rPr>
              <w:t>2D:</w:t>
            </w:r>
            <w:r w:rsidRPr="00686421">
              <w:rPr>
                <w:rFonts w:ascii="Arial" w:hAnsi="Arial" w:cs="Arial"/>
                <w:sz w:val="24"/>
                <w:szCs w:val="24"/>
              </w:rPr>
              <w:t xml:space="preserve"> Staff recommend the organisation as a place to work and receive treatment</w:t>
            </w:r>
            <w:r>
              <w:rPr>
                <w:rFonts w:ascii="Arial" w:hAnsi="Arial" w:cs="Arial"/>
                <w:sz w:val="24"/>
                <w:szCs w:val="24"/>
              </w:rPr>
              <w:t>.</w:t>
            </w:r>
          </w:p>
          <w:p w14:paraId="113E89B4" w14:textId="5FA3F615" w:rsidR="00F7167E" w:rsidRPr="00F7167E" w:rsidRDefault="00F7167E" w:rsidP="00F7167E">
            <w:pPr>
              <w:jc w:val="both"/>
              <w:rPr>
                <w:rFonts w:ascii="Arial" w:hAnsi="Arial" w:cs="Arial"/>
                <w:i/>
                <w:iCs/>
                <w:sz w:val="20"/>
                <w:szCs w:val="20"/>
              </w:rPr>
            </w:pPr>
            <w:r w:rsidRPr="00F7167E">
              <w:rPr>
                <w:rFonts w:ascii="Arial" w:hAnsi="Arial" w:cs="Arial"/>
                <w:i/>
                <w:iCs/>
                <w:sz w:val="20"/>
                <w:szCs w:val="20"/>
              </w:rPr>
              <w:t xml:space="preserve">The Trust initial self-assessed this score as 1 ‘developing’ but through peer review it was increased to 2. </w:t>
            </w:r>
          </w:p>
        </w:tc>
        <w:tc>
          <w:tcPr>
            <w:tcW w:w="1717" w:type="dxa"/>
          </w:tcPr>
          <w:p w14:paraId="27358A25" w14:textId="5A767336" w:rsidR="00C328D0" w:rsidRDefault="00F7167E" w:rsidP="00B84C81">
            <w:pPr>
              <w:jc w:val="center"/>
              <w:rPr>
                <w:rFonts w:ascii="Arial" w:hAnsi="Arial" w:cs="Arial"/>
                <w:sz w:val="24"/>
                <w:szCs w:val="24"/>
              </w:rPr>
            </w:pPr>
            <w:r>
              <w:rPr>
                <w:rFonts w:ascii="Arial" w:hAnsi="Arial" w:cs="Arial"/>
                <w:sz w:val="24"/>
                <w:szCs w:val="24"/>
              </w:rPr>
              <w:t>2*</w:t>
            </w:r>
          </w:p>
        </w:tc>
      </w:tr>
      <w:tr w:rsidR="00C328D0" w:rsidRPr="00C36B06" w14:paraId="4DC61537" w14:textId="77777777" w:rsidTr="00B84C81">
        <w:tc>
          <w:tcPr>
            <w:tcW w:w="7933" w:type="dxa"/>
          </w:tcPr>
          <w:p w14:paraId="6F9BDEC0" w14:textId="77777777" w:rsidR="00C328D0" w:rsidRDefault="00C328D0" w:rsidP="00B84C81">
            <w:pPr>
              <w:jc w:val="both"/>
              <w:rPr>
                <w:rFonts w:ascii="Arial" w:hAnsi="Arial" w:cs="Arial"/>
                <w:b/>
                <w:bCs/>
                <w:sz w:val="24"/>
                <w:szCs w:val="24"/>
              </w:rPr>
            </w:pPr>
            <w:r>
              <w:rPr>
                <w:rFonts w:ascii="Arial" w:hAnsi="Arial" w:cs="Arial"/>
                <w:b/>
                <w:bCs/>
                <w:sz w:val="24"/>
                <w:szCs w:val="24"/>
              </w:rPr>
              <w:t xml:space="preserve">Domain </w:t>
            </w:r>
            <w:r w:rsidRPr="00C36B06">
              <w:rPr>
                <w:rFonts w:ascii="Arial" w:hAnsi="Arial" w:cs="Arial"/>
                <w:b/>
                <w:bCs/>
                <w:sz w:val="24"/>
                <w:szCs w:val="24"/>
              </w:rPr>
              <w:t xml:space="preserve">Total </w:t>
            </w:r>
          </w:p>
          <w:p w14:paraId="49BD66A2" w14:textId="77777777" w:rsidR="00C328D0" w:rsidRPr="00C36B06" w:rsidRDefault="00C328D0" w:rsidP="00B84C81">
            <w:pPr>
              <w:jc w:val="both"/>
              <w:rPr>
                <w:rFonts w:ascii="Arial" w:hAnsi="Arial" w:cs="Arial"/>
                <w:b/>
                <w:bCs/>
                <w:sz w:val="24"/>
                <w:szCs w:val="24"/>
              </w:rPr>
            </w:pPr>
          </w:p>
        </w:tc>
        <w:tc>
          <w:tcPr>
            <w:tcW w:w="1717" w:type="dxa"/>
          </w:tcPr>
          <w:p w14:paraId="02172A80" w14:textId="2DFCE8A9" w:rsidR="00C328D0" w:rsidRPr="00C36B06" w:rsidRDefault="00F7167E" w:rsidP="00B84C81">
            <w:pPr>
              <w:jc w:val="center"/>
              <w:rPr>
                <w:rFonts w:ascii="Arial" w:hAnsi="Arial" w:cs="Arial"/>
                <w:b/>
                <w:bCs/>
                <w:sz w:val="24"/>
                <w:szCs w:val="24"/>
              </w:rPr>
            </w:pPr>
            <w:r>
              <w:rPr>
                <w:rFonts w:ascii="Arial" w:hAnsi="Arial" w:cs="Arial"/>
                <w:b/>
                <w:bCs/>
                <w:sz w:val="24"/>
                <w:szCs w:val="24"/>
              </w:rPr>
              <w:t>10</w:t>
            </w:r>
          </w:p>
        </w:tc>
      </w:tr>
      <w:tr w:rsidR="00C328D0" w:rsidRPr="00C36B06" w14:paraId="0C4CF8B5" w14:textId="77777777" w:rsidTr="00B84C81">
        <w:tc>
          <w:tcPr>
            <w:tcW w:w="9650" w:type="dxa"/>
            <w:gridSpan w:val="2"/>
            <w:shd w:val="clear" w:color="auto" w:fill="D1D1D1" w:themeFill="background2" w:themeFillShade="E6"/>
          </w:tcPr>
          <w:p w14:paraId="4328B8F9" w14:textId="77777777" w:rsidR="00C328D0" w:rsidRPr="00C36B06" w:rsidRDefault="00C328D0" w:rsidP="00B84C81">
            <w:pPr>
              <w:jc w:val="center"/>
              <w:rPr>
                <w:rFonts w:ascii="Arial" w:hAnsi="Arial" w:cs="Arial"/>
                <w:b/>
                <w:bCs/>
                <w:sz w:val="28"/>
                <w:szCs w:val="28"/>
              </w:rPr>
            </w:pPr>
            <w:r w:rsidRPr="00C36B06">
              <w:rPr>
                <w:rFonts w:ascii="Arial" w:hAnsi="Arial" w:cs="Arial"/>
                <w:b/>
                <w:bCs/>
                <w:sz w:val="28"/>
                <w:szCs w:val="28"/>
              </w:rPr>
              <w:t xml:space="preserve">Domain 3: Inclusive Leadership </w:t>
            </w:r>
          </w:p>
        </w:tc>
      </w:tr>
      <w:tr w:rsidR="00C328D0" w:rsidRPr="00C36B06" w14:paraId="6636F362" w14:textId="77777777" w:rsidTr="00B84C81">
        <w:tc>
          <w:tcPr>
            <w:tcW w:w="7933" w:type="dxa"/>
          </w:tcPr>
          <w:p w14:paraId="7FEDFFD5" w14:textId="77777777" w:rsidR="00C328D0" w:rsidRPr="00686421" w:rsidRDefault="00C328D0" w:rsidP="00B84C81">
            <w:pPr>
              <w:jc w:val="both"/>
              <w:rPr>
                <w:rFonts w:ascii="Arial" w:hAnsi="Arial" w:cs="Arial"/>
                <w:sz w:val="24"/>
                <w:szCs w:val="24"/>
              </w:rPr>
            </w:pPr>
            <w:r w:rsidRPr="00686421">
              <w:rPr>
                <w:rFonts w:ascii="Arial" w:hAnsi="Arial" w:cs="Arial"/>
                <w:b/>
                <w:bCs/>
                <w:sz w:val="24"/>
                <w:szCs w:val="24"/>
              </w:rPr>
              <w:lastRenderedPageBreak/>
              <w:t>3A:</w:t>
            </w:r>
            <w:r w:rsidRPr="00686421">
              <w:rPr>
                <w:rFonts w:ascii="Arial" w:hAnsi="Arial" w:cs="Arial"/>
                <w:sz w:val="24"/>
                <w:szCs w:val="24"/>
              </w:rPr>
              <w:t xml:space="preserve"> Board members, system leaders (Band 9 and VSM) and those with line management responsibilities routinely demonstrate their understanding of, and commitment to, equality and health inequalities.</w:t>
            </w:r>
          </w:p>
          <w:p w14:paraId="687C848A" w14:textId="77777777" w:rsidR="00C328D0" w:rsidRPr="00C36B06" w:rsidRDefault="00C328D0" w:rsidP="00B84C81">
            <w:pPr>
              <w:jc w:val="both"/>
              <w:rPr>
                <w:rFonts w:ascii="Arial" w:hAnsi="Arial" w:cs="Arial"/>
                <w:b/>
                <w:bCs/>
                <w:sz w:val="24"/>
                <w:szCs w:val="24"/>
              </w:rPr>
            </w:pPr>
          </w:p>
        </w:tc>
        <w:tc>
          <w:tcPr>
            <w:tcW w:w="1717" w:type="dxa"/>
          </w:tcPr>
          <w:p w14:paraId="0BF58D35" w14:textId="77777777" w:rsidR="00C328D0" w:rsidRPr="00C36B06" w:rsidRDefault="00C328D0" w:rsidP="00B84C81">
            <w:pPr>
              <w:jc w:val="center"/>
              <w:rPr>
                <w:rFonts w:ascii="Arial" w:hAnsi="Arial" w:cs="Arial"/>
                <w:sz w:val="24"/>
                <w:szCs w:val="24"/>
              </w:rPr>
            </w:pPr>
            <w:r w:rsidRPr="00C36B06">
              <w:rPr>
                <w:rFonts w:ascii="Arial" w:hAnsi="Arial" w:cs="Arial"/>
                <w:sz w:val="24"/>
                <w:szCs w:val="24"/>
              </w:rPr>
              <w:t>3</w:t>
            </w:r>
          </w:p>
        </w:tc>
      </w:tr>
      <w:tr w:rsidR="00C328D0" w:rsidRPr="00C36B06" w14:paraId="3EC8B302" w14:textId="77777777" w:rsidTr="00B84C81">
        <w:tc>
          <w:tcPr>
            <w:tcW w:w="7933" w:type="dxa"/>
          </w:tcPr>
          <w:p w14:paraId="6523DB3A" w14:textId="77777777" w:rsidR="00C328D0" w:rsidRPr="00686421" w:rsidRDefault="00C328D0" w:rsidP="00B84C81">
            <w:pPr>
              <w:jc w:val="both"/>
              <w:rPr>
                <w:rFonts w:ascii="Arial" w:hAnsi="Arial" w:cs="Arial"/>
                <w:sz w:val="24"/>
                <w:szCs w:val="24"/>
              </w:rPr>
            </w:pPr>
            <w:r w:rsidRPr="00686421">
              <w:rPr>
                <w:rFonts w:ascii="Arial" w:hAnsi="Arial" w:cs="Arial"/>
                <w:b/>
                <w:bCs/>
                <w:sz w:val="24"/>
                <w:szCs w:val="24"/>
              </w:rPr>
              <w:t>3B:</w:t>
            </w:r>
            <w:r w:rsidRPr="00686421">
              <w:rPr>
                <w:rFonts w:ascii="Arial" w:hAnsi="Arial" w:cs="Arial"/>
                <w:sz w:val="24"/>
                <w:szCs w:val="24"/>
              </w:rPr>
              <w:t xml:space="preserve"> Board/Committee papers (including minutes) identify equality and health inequalities related impacts and risks and how they will be mitigated and managed.</w:t>
            </w:r>
          </w:p>
          <w:p w14:paraId="2B9E3E1A" w14:textId="77777777" w:rsidR="00C328D0" w:rsidRPr="00686421" w:rsidRDefault="00C328D0" w:rsidP="00B84C81">
            <w:pPr>
              <w:jc w:val="both"/>
              <w:rPr>
                <w:rFonts w:ascii="Arial" w:hAnsi="Arial" w:cs="Arial"/>
                <w:b/>
                <w:bCs/>
                <w:sz w:val="24"/>
                <w:szCs w:val="24"/>
              </w:rPr>
            </w:pPr>
          </w:p>
        </w:tc>
        <w:tc>
          <w:tcPr>
            <w:tcW w:w="1717" w:type="dxa"/>
          </w:tcPr>
          <w:p w14:paraId="70C132D9" w14:textId="77777777" w:rsidR="00C328D0" w:rsidRPr="00C36B06" w:rsidRDefault="00C328D0" w:rsidP="00B84C81">
            <w:pPr>
              <w:jc w:val="center"/>
              <w:rPr>
                <w:rFonts w:ascii="Arial" w:hAnsi="Arial" w:cs="Arial"/>
                <w:sz w:val="24"/>
                <w:szCs w:val="24"/>
              </w:rPr>
            </w:pPr>
            <w:r>
              <w:rPr>
                <w:rFonts w:ascii="Arial" w:hAnsi="Arial" w:cs="Arial"/>
                <w:sz w:val="24"/>
                <w:szCs w:val="24"/>
              </w:rPr>
              <w:t>2</w:t>
            </w:r>
          </w:p>
        </w:tc>
      </w:tr>
      <w:tr w:rsidR="00C328D0" w:rsidRPr="00C36B06" w14:paraId="3D846A9A" w14:textId="77777777" w:rsidTr="00B84C81">
        <w:tc>
          <w:tcPr>
            <w:tcW w:w="7933" w:type="dxa"/>
          </w:tcPr>
          <w:p w14:paraId="34881717" w14:textId="77777777" w:rsidR="00C328D0" w:rsidRPr="00686421" w:rsidRDefault="00C328D0" w:rsidP="00B84C81">
            <w:pPr>
              <w:jc w:val="both"/>
              <w:rPr>
                <w:rFonts w:ascii="Arial" w:hAnsi="Arial" w:cs="Arial"/>
                <w:sz w:val="24"/>
                <w:szCs w:val="24"/>
              </w:rPr>
            </w:pPr>
            <w:r w:rsidRPr="00686421">
              <w:rPr>
                <w:rFonts w:ascii="Arial" w:hAnsi="Arial" w:cs="Arial"/>
                <w:b/>
                <w:bCs/>
                <w:sz w:val="24"/>
                <w:szCs w:val="24"/>
              </w:rPr>
              <w:t>3C:</w:t>
            </w:r>
            <w:r w:rsidRPr="00686421">
              <w:rPr>
                <w:rFonts w:ascii="Arial" w:hAnsi="Arial" w:cs="Arial"/>
                <w:sz w:val="24"/>
                <w:szCs w:val="24"/>
              </w:rPr>
              <w:t xml:space="preserve"> Board members and system leaders (Band 9 and VSM) ensure levers are in place to manage performance and monitor progress with staff and patients.</w:t>
            </w:r>
          </w:p>
          <w:p w14:paraId="63EA8C25" w14:textId="77777777" w:rsidR="00C328D0" w:rsidRPr="00686421" w:rsidRDefault="00C328D0" w:rsidP="00B84C81">
            <w:pPr>
              <w:jc w:val="both"/>
              <w:rPr>
                <w:rFonts w:ascii="Arial" w:hAnsi="Arial" w:cs="Arial"/>
                <w:b/>
                <w:bCs/>
                <w:sz w:val="24"/>
                <w:szCs w:val="24"/>
              </w:rPr>
            </w:pPr>
          </w:p>
        </w:tc>
        <w:tc>
          <w:tcPr>
            <w:tcW w:w="1717" w:type="dxa"/>
          </w:tcPr>
          <w:p w14:paraId="380F4986" w14:textId="38B6647A" w:rsidR="00C328D0" w:rsidRPr="00C36B06" w:rsidRDefault="00F7167E" w:rsidP="00B84C81">
            <w:pPr>
              <w:jc w:val="center"/>
              <w:rPr>
                <w:rFonts w:ascii="Arial" w:hAnsi="Arial" w:cs="Arial"/>
                <w:sz w:val="24"/>
                <w:szCs w:val="24"/>
              </w:rPr>
            </w:pPr>
            <w:r>
              <w:rPr>
                <w:rFonts w:ascii="Arial" w:hAnsi="Arial" w:cs="Arial"/>
                <w:sz w:val="24"/>
                <w:szCs w:val="24"/>
              </w:rPr>
              <w:t>2</w:t>
            </w:r>
          </w:p>
        </w:tc>
      </w:tr>
      <w:tr w:rsidR="00C328D0" w:rsidRPr="00C36B06" w14:paraId="6E291D11" w14:textId="77777777" w:rsidTr="00B84C81">
        <w:tc>
          <w:tcPr>
            <w:tcW w:w="7933" w:type="dxa"/>
          </w:tcPr>
          <w:p w14:paraId="1BFA7661" w14:textId="77777777" w:rsidR="00C328D0" w:rsidRPr="00686421" w:rsidRDefault="00C328D0" w:rsidP="00B84C81">
            <w:pPr>
              <w:jc w:val="both"/>
              <w:rPr>
                <w:rFonts w:ascii="Arial" w:hAnsi="Arial" w:cs="Arial"/>
                <w:b/>
                <w:bCs/>
                <w:sz w:val="24"/>
                <w:szCs w:val="24"/>
              </w:rPr>
            </w:pPr>
            <w:r>
              <w:rPr>
                <w:rFonts w:ascii="Arial" w:hAnsi="Arial" w:cs="Arial"/>
                <w:b/>
                <w:bCs/>
                <w:sz w:val="24"/>
                <w:szCs w:val="24"/>
              </w:rPr>
              <w:t xml:space="preserve">Domain Total </w:t>
            </w:r>
          </w:p>
        </w:tc>
        <w:tc>
          <w:tcPr>
            <w:tcW w:w="1717" w:type="dxa"/>
          </w:tcPr>
          <w:p w14:paraId="729C384F" w14:textId="609087E4" w:rsidR="00C328D0" w:rsidRDefault="00F7167E" w:rsidP="00B84C81">
            <w:pPr>
              <w:jc w:val="center"/>
              <w:rPr>
                <w:rFonts w:ascii="Arial" w:hAnsi="Arial" w:cs="Arial"/>
                <w:b/>
                <w:bCs/>
                <w:sz w:val="24"/>
                <w:szCs w:val="24"/>
              </w:rPr>
            </w:pPr>
            <w:r>
              <w:rPr>
                <w:rFonts w:ascii="Arial" w:hAnsi="Arial" w:cs="Arial"/>
                <w:b/>
                <w:bCs/>
                <w:sz w:val="24"/>
                <w:szCs w:val="24"/>
              </w:rPr>
              <w:t>7</w:t>
            </w:r>
          </w:p>
        </w:tc>
      </w:tr>
    </w:tbl>
    <w:p w14:paraId="3A4D0472" w14:textId="77777777" w:rsidR="00C328D0" w:rsidRPr="00C2217A" w:rsidRDefault="00C328D0" w:rsidP="00C328D0">
      <w:pPr>
        <w:spacing w:after="0" w:line="240" w:lineRule="auto"/>
        <w:jc w:val="both"/>
        <w:rPr>
          <w:rFonts w:ascii="Arial" w:eastAsia="Times New Roman" w:hAnsi="Arial" w:cs="Times New Roman"/>
          <w:sz w:val="24"/>
          <w:szCs w:val="24"/>
          <w:lang w:eastAsia="en-GB"/>
        </w:rPr>
      </w:pPr>
    </w:p>
    <w:p w14:paraId="37B05937" w14:textId="00A32D9C" w:rsidR="00C328D0" w:rsidRDefault="00C328D0" w:rsidP="00C328D0">
      <w:pPr>
        <w:spacing w:after="0" w:line="240" w:lineRule="auto"/>
        <w:jc w:val="both"/>
        <w:rPr>
          <w:rFonts w:ascii="Arial" w:eastAsia="Times New Roman" w:hAnsi="Arial" w:cs="Times New Roman"/>
          <w:sz w:val="24"/>
          <w:szCs w:val="24"/>
          <w:lang w:eastAsia="en-GB"/>
        </w:rPr>
      </w:pPr>
      <w:r w:rsidRPr="00C2217A">
        <w:rPr>
          <w:rFonts w:ascii="Arial" w:eastAsia="Times New Roman" w:hAnsi="Arial" w:cs="Times New Roman"/>
          <w:sz w:val="24"/>
          <w:szCs w:val="24"/>
          <w:lang w:eastAsia="en-GB"/>
        </w:rPr>
        <w:t>The domain</w:t>
      </w:r>
      <w:r>
        <w:rPr>
          <w:rFonts w:ascii="Arial" w:eastAsia="Times New Roman" w:hAnsi="Arial" w:cs="Times New Roman"/>
          <w:sz w:val="24"/>
          <w:szCs w:val="24"/>
          <w:lang w:eastAsia="en-GB"/>
        </w:rPr>
        <w:t>s</w:t>
      </w:r>
      <w:r w:rsidRPr="00C2217A">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2 and 3</w:t>
      </w:r>
      <w:r w:rsidRPr="00C2217A">
        <w:rPr>
          <w:rFonts w:ascii="Arial" w:eastAsia="Times New Roman" w:hAnsi="Arial" w:cs="Times New Roman"/>
          <w:sz w:val="24"/>
          <w:szCs w:val="24"/>
          <w:lang w:eastAsia="en-GB"/>
        </w:rPr>
        <w:t xml:space="preserve"> scores have been added to the domain </w:t>
      </w:r>
      <w:r>
        <w:rPr>
          <w:rFonts w:ascii="Arial" w:eastAsia="Times New Roman" w:hAnsi="Arial" w:cs="Times New Roman"/>
          <w:sz w:val="24"/>
          <w:szCs w:val="24"/>
          <w:lang w:eastAsia="en-GB"/>
        </w:rPr>
        <w:t>1</w:t>
      </w:r>
      <w:r w:rsidRPr="00C2217A">
        <w:rPr>
          <w:rFonts w:ascii="Arial" w:eastAsia="Times New Roman" w:hAnsi="Arial" w:cs="Times New Roman"/>
          <w:sz w:val="24"/>
          <w:szCs w:val="24"/>
          <w:lang w:eastAsia="en-GB"/>
        </w:rPr>
        <w:t xml:space="preserve"> scores giving the Trust a</w:t>
      </w:r>
      <w:r>
        <w:rPr>
          <w:rFonts w:ascii="Arial" w:eastAsia="Times New Roman" w:hAnsi="Arial" w:cs="Times New Roman"/>
          <w:sz w:val="24"/>
          <w:szCs w:val="24"/>
          <w:lang w:eastAsia="en-GB"/>
        </w:rPr>
        <w:t>n</w:t>
      </w:r>
      <w:r w:rsidRPr="00C2217A">
        <w:rPr>
          <w:rFonts w:ascii="Arial" w:eastAsia="Times New Roman" w:hAnsi="Arial" w:cs="Times New Roman"/>
          <w:sz w:val="24"/>
          <w:szCs w:val="24"/>
          <w:lang w:eastAsia="en-GB"/>
        </w:rPr>
        <w:t xml:space="preserve"> overall EDS22 score of 2</w:t>
      </w:r>
      <w:r w:rsidR="00F7167E">
        <w:rPr>
          <w:rFonts w:ascii="Arial" w:eastAsia="Times New Roman" w:hAnsi="Arial" w:cs="Times New Roman"/>
          <w:sz w:val="24"/>
          <w:szCs w:val="24"/>
          <w:lang w:eastAsia="en-GB"/>
        </w:rPr>
        <w:t>6</w:t>
      </w:r>
      <w:r w:rsidRPr="00C2217A">
        <w:rPr>
          <w:rFonts w:ascii="Arial" w:eastAsia="Times New Roman" w:hAnsi="Arial" w:cs="Times New Roman"/>
          <w:sz w:val="24"/>
          <w:szCs w:val="24"/>
          <w:lang w:eastAsia="en-GB"/>
        </w:rPr>
        <w:t xml:space="preserve"> which is ‘</w:t>
      </w:r>
      <w:r>
        <w:rPr>
          <w:rFonts w:ascii="Arial" w:eastAsia="Times New Roman" w:hAnsi="Arial" w:cs="Times New Roman"/>
          <w:sz w:val="24"/>
          <w:szCs w:val="24"/>
          <w:lang w:eastAsia="en-GB"/>
        </w:rPr>
        <w:t>a</w:t>
      </w:r>
      <w:r w:rsidRPr="00C2217A">
        <w:rPr>
          <w:rFonts w:ascii="Arial" w:eastAsia="Times New Roman" w:hAnsi="Arial" w:cs="Times New Roman"/>
          <w:sz w:val="24"/>
          <w:szCs w:val="24"/>
          <w:lang w:eastAsia="en-GB"/>
        </w:rPr>
        <w:t>chieving’</w:t>
      </w:r>
      <w:r>
        <w:rPr>
          <w:rFonts w:ascii="Arial" w:eastAsia="Times New Roman" w:hAnsi="Arial" w:cs="Times New Roman"/>
          <w:sz w:val="24"/>
          <w:szCs w:val="24"/>
          <w:lang w:eastAsia="en-GB"/>
        </w:rPr>
        <w:t xml:space="preserve"> within the framework. A detailed report of all the evidence collected is included in appendix 1 and 2. </w:t>
      </w:r>
      <w:r w:rsidR="00F7167E">
        <w:rPr>
          <w:rFonts w:ascii="Arial" w:eastAsia="Times New Roman" w:hAnsi="Arial" w:cs="Times New Roman"/>
          <w:sz w:val="24"/>
          <w:szCs w:val="24"/>
          <w:lang w:eastAsia="en-GB"/>
        </w:rPr>
        <w:t>This is an increase on last years EDS22 score of four. To be excelling the Trust must score over 30.</w:t>
      </w:r>
      <w:r w:rsidR="004457E8">
        <w:rPr>
          <w:rFonts w:ascii="Arial" w:eastAsia="Times New Roman" w:hAnsi="Arial" w:cs="Times New Roman"/>
          <w:sz w:val="24"/>
          <w:szCs w:val="24"/>
          <w:lang w:eastAsia="en-GB"/>
        </w:rPr>
        <w:t xml:space="preserve"> </w:t>
      </w:r>
    </w:p>
    <w:p w14:paraId="035B579E" w14:textId="77777777" w:rsidR="00C328D0" w:rsidRPr="004D318A" w:rsidRDefault="00C328D0" w:rsidP="00C328D0">
      <w:pPr>
        <w:spacing w:after="0" w:line="240" w:lineRule="auto"/>
        <w:jc w:val="both"/>
        <w:rPr>
          <w:rFonts w:ascii="Arial" w:eastAsia="Times New Roman" w:hAnsi="Arial" w:cs="Times New Roman"/>
          <w:b/>
          <w:bCs/>
          <w:color w:val="262626"/>
          <w:sz w:val="24"/>
          <w:szCs w:val="24"/>
          <w:lang w:eastAsia="en-GB"/>
        </w:rPr>
      </w:pPr>
    </w:p>
    <w:p w14:paraId="623D0A8F" w14:textId="77777777" w:rsidR="00C328D0" w:rsidRPr="004D318A" w:rsidRDefault="00C328D0" w:rsidP="00C328D0">
      <w:pPr>
        <w:spacing w:after="0" w:line="240" w:lineRule="auto"/>
        <w:jc w:val="both"/>
        <w:rPr>
          <w:rFonts w:ascii="Arial" w:eastAsia="Times New Roman" w:hAnsi="Arial" w:cs="Times New Roman"/>
          <w:b/>
          <w:bCs/>
          <w:color w:val="262626"/>
          <w:sz w:val="24"/>
          <w:szCs w:val="24"/>
          <w:lang w:eastAsia="en-GB"/>
        </w:rPr>
      </w:pPr>
      <w:r w:rsidRPr="004D318A">
        <w:rPr>
          <w:rFonts w:ascii="Arial" w:eastAsia="Times New Roman" w:hAnsi="Arial" w:cs="Times New Roman"/>
          <w:b/>
          <w:bCs/>
          <w:color w:val="262626"/>
          <w:sz w:val="24"/>
          <w:szCs w:val="24"/>
          <w:lang w:eastAsia="en-GB"/>
        </w:rPr>
        <w:t>3</w:t>
      </w:r>
      <w:r w:rsidRPr="004D318A">
        <w:rPr>
          <w:rFonts w:ascii="Arial" w:eastAsia="Times New Roman" w:hAnsi="Arial" w:cs="Times New Roman"/>
          <w:b/>
          <w:bCs/>
          <w:color w:val="262626"/>
          <w:sz w:val="24"/>
          <w:szCs w:val="24"/>
          <w:lang w:eastAsia="en-GB"/>
        </w:rPr>
        <w:tab/>
        <w:t>Options</w:t>
      </w:r>
    </w:p>
    <w:p w14:paraId="5ACAF8B3" w14:textId="77777777" w:rsidR="00C328D0" w:rsidRPr="004D318A" w:rsidRDefault="00C328D0" w:rsidP="00C328D0">
      <w:pPr>
        <w:spacing w:after="0" w:line="240" w:lineRule="auto"/>
        <w:jc w:val="both"/>
        <w:rPr>
          <w:rFonts w:ascii="Arial" w:eastAsia="Times New Roman" w:hAnsi="Arial" w:cs="Times New Roman"/>
          <w:b/>
          <w:bCs/>
          <w:color w:val="E90000"/>
          <w:sz w:val="24"/>
          <w:szCs w:val="24"/>
          <w:lang w:eastAsia="en-GB"/>
        </w:rPr>
      </w:pPr>
    </w:p>
    <w:p w14:paraId="37B3C252" w14:textId="77777777" w:rsidR="00C328D0" w:rsidRPr="00962D81" w:rsidRDefault="00C328D0" w:rsidP="00C328D0">
      <w:pPr>
        <w:spacing w:after="0" w:line="240" w:lineRule="auto"/>
        <w:jc w:val="both"/>
        <w:rPr>
          <w:rFonts w:ascii="Arial" w:eastAsia="Times New Roman" w:hAnsi="Arial" w:cs="Times New Roman"/>
          <w:sz w:val="24"/>
          <w:szCs w:val="24"/>
          <w:lang w:eastAsia="en-GB"/>
        </w:rPr>
      </w:pPr>
      <w:r w:rsidRPr="00962D81">
        <w:rPr>
          <w:rFonts w:ascii="Arial" w:eastAsia="Times New Roman" w:hAnsi="Arial" w:cs="Times New Roman"/>
          <w:sz w:val="24"/>
          <w:szCs w:val="24"/>
          <w:lang w:eastAsia="en-GB"/>
        </w:rPr>
        <w:t xml:space="preserve">The EDS22 Action Plan is included in </w:t>
      </w:r>
      <w:r w:rsidRPr="003772C8">
        <w:rPr>
          <w:rFonts w:ascii="Arial" w:eastAsia="Times New Roman" w:hAnsi="Arial" w:cs="Times New Roman"/>
          <w:b/>
          <w:bCs/>
          <w:sz w:val="24"/>
          <w:szCs w:val="24"/>
          <w:lang w:eastAsia="en-GB"/>
        </w:rPr>
        <w:t xml:space="preserve">appendix </w:t>
      </w:r>
      <w:r>
        <w:rPr>
          <w:rFonts w:ascii="Arial" w:eastAsia="Times New Roman" w:hAnsi="Arial" w:cs="Times New Roman"/>
          <w:b/>
          <w:bCs/>
          <w:sz w:val="24"/>
          <w:szCs w:val="24"/>
          <w:lang w:eastAsia="en-GB"/>
        </w:rPr>
        <w:t>4</w:t>
      </w:r>
      <w:r w:rsidRPr="00962D81">
        <w:rPr>
          <w:rFonts w:ascii="Arial" w:eastAsia="Times New Roman" w:hAnsi="Arial" w:cs="Times New Roman"/>
          <w:sz w:val="24"/>
          <w:szCs w:val="24"/>
          <w:lang w:eastAsia="en-GB"/>
        </w:rPr>
        <w:t>. Actions include:</w:t>
      </w:r>
    </w:p>
    <w:p w14:paraId="06328EB9" w14:textId="77777777" w:rsidR="00C328D0" w:rsidRDefault="00C328D0" w:rsidP="00C328D0">
      <w:pPr>
        <w:spacing w:after="0" w:line="240" w:lineRule="auto"/>
        <w:jc w:val="both"/>
        <w:rPr>
          <w:rFonts w:ascii="Arial" w:eastAsia="Times New Roman" w:hAnsi="Arial" w:cs="Times New Roman"/>
          <w:color w:val="E90000"/>
          <w:sz w:val="24"/>
          <w:szCs w:val="24"/>
          <w:lang w:eastAsia="en-GB"/>
        </w:rPr>
      </w:pPr>
    </w:p>
    <w:p w14:paraId="5C99F4E5" w14:textId="77777777" w:rsidR="00C328D0" w:rsidRDefault="00C328D0" w:rsidP="00C328D0">
      <w:pPr>
        <w:pStyle w:val="ListParagraph"/>
        <w:numPr>
          <w:ilvl w:val="0"/>
          <w:numId w:val="5"/>
        </w:numPr>
        <w:spacing w:after="0" w:line="240" w:lineRule="auto"/>
        <w:jc w:val="both"/>
        <w:rPr>
          <w:rFonts w:ascii="Arial" w:eastAsia="Times New Roman" w:hAnsi="Arial" w:cs="Times New Roman"/>
          <w:sz w:val="24"/>
          <w:szCs w:val="24"/>
          <w:lang w:eastAsia="en-GB"/>
        </w:rPr>
      </w:pPr>
      <w:r w:rsidRPr="00962D81">
        <w:rPr>
          <w:rFonts w:ascii="Arial" w:eastAsia="Times New Roman" w:hAnsi="Arial" w:cs="Times New Roman"/>
          <w:sz w:val="24"/>
          <w:szCs w:val="24"/>
          <w:lang w:eastAsia="en-GB"/>
        </w:rPr>
        <w:t xml:space="preserve">Publication and submission of the EDS22 reporting templates to NHS England and on the BDCFT website. </w:t>
      </w:r>
    </w:p>
    <w:p w14:paraId="248A8722" w14:textId="60B42301" w:rsidR="00DE62E5" w:rsidRDefault="00DE62E5" w:rsidP="00C328D0">
      <w:pPr>
        <w:pStyle w:val="ListParagraph"/>
        <w:numPr>
          <w:ilvl w:val="0"/>
          <w:numId w:val="5"/>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Delivering the mentoring offer to teams and services where sickness, staff retention or incident levels relating to wellbeing are high. </w:t>
      </w:r>
    </w:p>
    <w:p w14:paraId="65871263" w14:textId="042C0A4E" w:rsidR="00DE62E5" w:rsidRDefault="00DE62E5" w:rsidP="00C328D0">
      <w:pPr>
        <w:pStyle w:val="ListParagraph"/>
        <w:numPr>
          <w:ilvl w:val="0"/>
          <w:numId w:val="5"/>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Embed strategic reporting on the wellbeing offer and impact into the Belonging and Inclusion Plan. </w:t>
      </w:r>
    </w:p>
    <w:p w14:paraId="528484AA" w14:textId="4A92DEF5" w:rsidR="00DE62E5" w:rsidRDefault="00DE62E5" w:rsidP="00C328D0">
      <w:pPr>
        <w:pStyle w:val="ListParagraph"/>
        <w:numPr>
          <w:ilvl w:val="0"/>
          <w:numId w:val="5"/>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Continue to deliver bespoke interventions relating to health and wellbeing in response to staff survey data and staff feedback. </w:t>
      </w:r>
    </w:p>
    <w:p w14:paraId="773D31B0" w14:textId="64E677D6" w:rsidR="00DE62E5" w:rsidRDefault="00DE62E5" w:rsidP="00C328D0">
      <w:pPr>
        <w:pStyle w:val="ListParagraph"/>
        <w:numPr>
          <w:ilvl w:val="0"/>
          <w:numId w:val="5"/>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Carry out the Health Equity review and deliver on the Well Lead Action Plan priorities. </w:t>
      </w:r>
    </w:p>
    <w:p w14:paraId="51D39DDF" w14:textId="6E8074FA" w:rsidR="00DE62E5" w:rsidRDefault="00DE62E5" w:rsidP="00C328D0">
      <w:pPr>
        <w:pStyle w:val="ListParagraph"/>
        <w:numPr>
          <w:ilvl w:val="0"/>
          <w:numId w:val="5"/>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Finalise the draft Health Equity Approach and embed the final plan into the organisational strategy review and development process.  </w:t>
      </w:r>
    </w:p>
    <w:p w14:paraId="1F3E3EE9" w14:textId="504C13B2" w:rsidR="00DE62E5" w:rsidRDefault="00DE62E5" w:rsidP="00C328D0">
      <w:pPr>
        <w:pStyle w:val="ListParagraph"/>
        <w:numPr>
          <w:ilvl w:val="0"/>
          <w:numId w:val="5"/>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Refresh the Trusts approach to managing discrimination and abuse to staff by service users and the public. Monitor incidents and respond to ensure staff feel supported and clear on process and what is available. </w:t>
      </w:r>
    </w:p>
    <w:p w14:paraId="3C777920" w14:textId="37B6193F" w:rsidR="00DE62E5" w:rsidRDefault="00DE62E5" w:rsidP="00C328D0">
      <w:pPr>
        <w:pStyle w:val="ListParagraph"/>
        <w:numPr>
          <w:ilvl w:val="0"/>
          <w:numId w:val="5"/>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Continue to build mechanisms for feedback from priority and EDI protected groups via the Strategic Staff EDI Partnership. </w:t>
      </w:r>
    </w:p>
    <w:p w14:paraId="1574A724" w14:textId="77777777" w:rsidR="00C328D0" w:rsidRPr="008765CA" w:rsidRDefault="00C328D0" w:rsidP="00C328D0">
      <w:pPr>
        <w:spacing w:after="0" w:line="240" w:lineRule="auto"/>
        <w:jc w:val="both"/>
        <w:rPr>
          <w:rFonts w:ascii="Arial" w:eastAsia="Times New Roman" w:hAnsi="Arial" w:cs="Arial"/>
          <w:color w:val="262626"/>
          <w:sz w:val="24"/>
          <w:szCs w:val="24"/>
          <w:lang w:eastAsia="en-GB"/>
        </w:rPr>
      </w:pPr>
    </w:p>
    <w:p w14:paraId="51AE3F7C" w14:textId="66458DE5" w:rsidR="008765CA" w:rsidRPr="008765CA" w:rsidRDefault="008765CA" w:rsidP="008765CA">
      <w:pPr>
        <w:rPr>
          <w:rFonts w:ascii="Arial" w:hAnsi="Arial" w:cs="Arial"/>
          <w:sz w:val="24"/>
          <w:szCs w:val="24"/>
        </w:rPr>
      </w:pPr>
      <w:r w:rsidRPr="008765CA">
        <w:rPr>
          <w:rFonts w:ascii="Arial" w:hAnsi="Arial" w:cs="Arial"/>
          <w:sz w:val="24"/>
          <w:szCs w:val="24"/>
        </w:rPr>
        <w:t>A well led review was conducted during 2025 with positive feedback around the Trusts focus on EDI. An action plan has been drafted to develop he approach further.</w:t>
      </w:r>
      <w:r w:rsidR="006B7D19">
        <w:rPr>
          <w:rFonts w:ascii="Arial" w:hAnsi="Arial" w:cs="Arial"/>
          <w:sz w:val="24"/>
          <w:szCs w:val="24"/>
        </w:rPr>
        <w:t xml:space="preserve"> The Belonging and Inclusion Plan was refreshed in 2025. The plan is set out against the three EDS22 Domains. The priorities it covers are developed from the EDS22 assessments and aim to move the Trust through the scored towards excelling.  </w:t>
      </w:r>
    </w:p>
    <w:p w14:paraId="66379042" w14:textId="15454FB4" w:rsidR="00DE62E5" w:rsidRDefault="00FD2091" w:rsidP="00C328D0">
      <w:pPr>
        <w:spacing w:after="0" w:line="240" w:lineRule="auto"/>
        <w:jc w:val="both"/>
        <w:rPr>
          <w:rFonts w:ascii="Arial" w:eastAsia="Times New Roman" w:hAnsi="Arial" w:cs="Arial"/>
          <w:color w:val="262626"/>
          <w:sz w:val="24"/>
          <w:szCs w:val="24"/>
          <w:lang w:eastAsia="en-GB"/>
        </w:rPr>
      </w:pPr>
      <w:r>
        <w:rPr>
          <w:rFonts w:ascii="Arial" w:eastAsia="Times New Roman" w:hAnsi="Arial" w:cs="Arial"/>
          <w:color w:val="262626"/>
          <w:sz w:val="24"/>
          <w:szCs w:val="24"/>
          <w:lang w:eastAsia="en-GB"/>
        </w:rPr>
        <w:t>There have been k</w:t>
      </w:r>
      <w:r w:rsidR="00DE62E5">
        <w:rPr>
          <w:rFonts w:ascii="Arial" w:eastAsia="Times New Roman" w:hAnsi="Arial" w:cs="Arial"/>
          <w:color w:val="262626"/>
          <w:sz w:val="24"/>
          <w:szCs w:val="24"/>
          <w:lang w:eastAsia="en-GB"/>
        </w:rPr>
        <w:t>ey areas of development during 2025 which have impacted on the Trusts increased scores were:</w:t>
      </w:r>
    </w:p>
    <w:p w14:paraId="68AB39CC" w14:textId="77777777" w:rsidR="00DE62E5" w:rsidRDefault="00DE62E5" w:rsidP="00C328D0">
      <w:pPr>
        <w:spacing w:after="0" w:line="240" w:lineRule="auto"/>
        <w:jc w:val="both"/>
        <w:rPr>
          <w:rFonts w:ascii="Arial" w:eastAsia="Times New Roman" w:hAnsi="Arial" w:cs="Arial"/>
          <w:color w:val="262626"/>
          <w:sz w:val="24"/>
          <w:szCs w:val="24"/>
          <w:lang w:eastAsia="en-GB"/>
        </w:rPr>
      </w:pPr>
    </w:p>
    <w:p w14:paraId="0C0A28AF" w14:textId="7B2E82F1" w:rsidR="00DE62E5" w:rsidRPr="005B2E9C" w:rsidRDefault="00DE62E5" w:rsidP="005B2E9C">
      <w:pPr>
        <w:pStyle w:val="ListParagraph"/>
        <w:numPr>
          <w:ilvl w:val="0"/>
          <w:numId w:val="12"/>
        </w:numPr>
        <w:spacing w:after="0" w:line="240" w:lineRule="auto"/>
        <w:jc w:val="both"/>
        <w:rPr>
          <w:rFonts w:ascii="Arial" w:eastAsia="Times New Roman" w:hAnsi="Arial" w:cs="Arial"/>
          <w:color w:val="262626"/>
          <w:sz w:val="24"/>
          <w:szCs w:val="24"/>
          <w:lang w:eastAsia="en-GB"/>
        </w:rPr>
      </w:pPr>
      <w:r w:rsidRPr="005B2E9C">
        <w:rPr>
          <w:rFonts w:ascii="Arial" w:eastAsia="Times New Roman" w:hAnsi="Arial" w:cs="Arial"/>
          <w:color w:val="262626"/>
          <w:sz w:val="24"/>
          <w:szCs w:val="24"/>
          <w:lang w:eastAsia="en-GB"/>
        </w:rPr>
        <w:t xml:space="preserve">Developing </w:t>
      </w:r>
      <w:r w:rsidR="00253030" w:rsidRPr="005B2E9C">
        <w:rPr>
          <w:rFonts w:ascii="Arial" w:eastAsia="Times New Roman" w:hAnsi="Arial" w:cs="Arial"/>
          <w:color w:val="262626"/>
          <w:sz w:val="24"/>
          <w:szCs w:val="24"/>
          <w:lang w:eastAsia="en-GB"/>
        </w:rPr>
        <w:t>a set of strategic intents for the workforce wellbeing offer and including this in the Belonging and Inclusion Plan. They are:</w:t>
      </w:r>
    </w:p>
    <w:p w14:paraId="5B9D9322" w14:textId="77777777" w:rsidR="00253030" w:rsidRDefault="00253030" w:rsidP="005B2E9C">
      <w:pPr>
        <w:spacing w:after="0" w:line="240" w:lineRule="auto"/>
        <w:ind w:left="720"/>
        <w:jc w:val="both"/>
        <w:rPr>
          <w:rFonts w:ascii="Arial" w:eastAsia="Times New Roman" w:hAnsi="Arial" w:cs="Arial"/>
          <w:color w:val="262626"/>
          <w:sz w:val="24"/>
          <w:szCs w:val="24"/>
          <w:lang w:eastAsia="en-GB"/>
        </w:rPr>
      </w:pPr>
    </w:p>
    <w:p w14:paraId="0FFA6DFB" w14:textId="7E93A424" w:rsidR="00253030" w:rsidRPr="00D023D4" w:rsidRDefault="00253030" w:rsidP="005B2E9C">
      <w:pPr>
        <w:pStyle w:val="ListParagraph"/>
        <w:numPr>
          <w:ilvl w:val="0"/>
          <w:numId w:val="8"/>
        </w:numPr>
        <w:spacing w:after="0" w:line="240" w:lineRule="auto"/>
        <w:ind w:left="1440"/>
        <w:jc w:val="both"/>
        <w:rPr>
          <w:rFonts w:ascii="Arial" w:eastAsia="Times New Roman" w:hAnsi="Arial" w:cs="Arial"/>
          <w:color w:val="262626"/>
          <w:sz w:val="24"/>
          <w:szCs w:val="24"/>
          <w:lang w:eastAsia="en-GB"/>
        </w:rPr>
      </w:pPr>
      <w:r>
        <w:rPr>
          <w:rFonts w:ascii="Arial" w:hAnsi="Arial" w:cs="Arial"/>
          <w:sz w:val="24"/>
          <w:szCs w:val="24"/>
        </w:rPr>
        <w:t>We will monitor and report on the access, experience and outcome of our wellbeing and childcare offer.</w:t>
      </w:r>
    </w:p>
    <w:p w14:paraId="70784315" w14:textId="77777777" w:rsidR="00D023D4" w:rsidRPr="00253030" w:rsidRDefault="00D023D4" w:rsidP="00D023D4">
      <w:pPr>
        <w:pStyle w:val="ListParagraph"/>
        <w:spacing w:after="0" w:line="240" w:lineRule="auto"/>
        <w:ind w:left="1440"/>
        <w:jc w:val="both"/>
        <w:rPr>
          <w:rFonts w:ascii="Arial" w:eastAsia="Times New Roman" w:hAnsi="Arial" w:cs="Arial"/>
          <w:color w:val="262626"/>
          <w:sz w:val="24"/>
          <w:szCs w:val="24"/>
          <w:lang w:eastAsia="en-GB"/>
        </w:rPr>
      </w:pPr>
    </w:p>
    <w:p w14:paraId="3E2C0FF4" w14:textId="0E58F4F9" w:rsidR="00253030" w:rsidRDefault="00253030" w:rsidP="005B2E9C">
      <w:pPr>
        <w:pStyle w:val="ListParagraph"/>
        <w:numPr>
          <w:ilvl w:val="0"/>
          <w:numId w:val="8"/>
        </w:numPr>
        <w:ind w:left="1440"/>
        <w:rPr>
          <w:rFonts w:ascii="Arial" w:hAnsi="Arial" w:cs="Arial"/>
          <w:sz w:val="24"/>
          <w:szCs w:val="24"/>
        </w:rPr>
      </w:pPr>
      <w:r>
        <w:rPr>
          <w:rFonts w:ascii="Arial" w:hAnsi="Arial" w:cs="Arial"/>
          <w:sz w:val="24"/>
          <w:szCs w:val="24"/>
        </w:rPr>
        <w:t>W</w:t>
      </w:r>
      <w:r w:rsidRPr="00253030">
        <w:rPr>
          <w:rFonts w:ascii="Arial" w:hAnsi="Arial" w:cs="Arial"/>
          <w:sz w:val="24"/>
          <w:szCs w:val="24"/>
        </w:rPr>
        <w:t>e will target and design our offer to respond to BDCFT workforce need with the aim of meeting our strategic organisational objectives to:</w:t>
      </w:r>
    </w:p>
    <w:p w14:paraId="76AF1BD2" w14:textId="77777777" w:rsidR="00253030" w:rsidRPr="00253030" w:rsidRDefault="00253030" w:rsidP="005B2E9C">
      <w:pPr>
        <w:pStyle w:val="ListParagraph"/>
        <w:ind w:left="1440"/>
        <w:rPr>
          <w:rFonts w:ascii="Arial" w:hAnsi="Arial" w:cs="Arial"/>
          <w:sz w:val="24"/>
          <w:szCs w:val="24"/>
        </w:rPr>
      </w:pPr>
    </w:p>
    <w:p w14:paraId="5C9BB0C8" w14:textId="77777777" w:rsidR="00253030" w:rsidRPr="00BD75E2" w:rsidRDefault="00253030" w:rsidP="005B2E9C">
      <w:pPr>
        <w:pStyle w:val="ListParagraph"/>
        <w:numPr>
          <w:ilvl w:val="0"/>
          <w:numId w:val="10"/>
        </w:numPr>
        <w:ind w:left="2160"/>
        <w:rPr>
          <w:rFonts w:ascii="Arial" w:hAnsi="Arial" w:cs="Arial"/>
          <w:sz w:val="24"/>
          <w:szCs w:val="24"/>
        </w:rPr>
      </w:pPr>
      <w:r w:rsidRPr="00BD75E2">
        <w:rPr>
          <w:rFonts w:ascii="Arial" w:hAnsi="Arial" w:cs="Arial"/>
          <w:sz w:val="24"/>
          <w:szCs w:val="24"/>
        </w:rPr>
        <w:t xml:space="preserve">Reduce sickness rates. </w:t>
      </w:r>
    </w:p>
    <w:p w14:paraId="5BD9D8AC" w14:textId="77777777" w:rsidR="00253030" w:rsidRDefault="00253030" w:rsidP="005B2E9C">
      <w:pPr>
        <w:pStyle w:val="ListParagraph"/>
        <w:numPr>
          <w:ilvl w:val="0"/>
          <w:numId w:val="10"/>
        </w:numPr>
        <w:ind w:left="2160"/>
        <w:rPr>
          <w:rFonts w:ascii="Arial" w:hAnsi="Arial" w:cs="Arial"/>
          <w:sz w:val="24"/>
          <w:szCs w:val="24"/>
        </w:rPr>
      </w:pPr>
      <w:r>
        <w:rPr>
          <w:rFonts w:ascii="Arial" w:hAnsi="Arial" w:cs="Arial"/>
          <w:sz w:val="24"/>
          <w:szCs w:val="24"/>
        </w:rPr>
        <w:t>De</w:t>
      </w:r>
      <w:r w:rsidRPr="00BD75E2">
        <w:rPr>
          <w:rFonts w:ascii="Arial" w:hAnsi="Arial" w:cs="Arial"/>
          <w:sz w:val="24"/>
          <w:szCs w:val="24"/>
        </w:rPr>
        <w:t xml:space="preserve">crease staff turnover. </w:t>
      </w:r>
    </w:p>
    <w:p w14:paraId="4F5A2D87" w14:textId="77777777" w:rsidR="00253030" w:rsidRDefault="00253030" w:rsidP="005B2E9C">
      <w:pPr>
        <w:pStyle w:val="ListParagraph"/>
        <w:numPr>
          <w:ilvl w:val="0"/>
          <w:numId w:val="10"/>
        </w:numPr>
        <w:ind w:left="2160"/>
        <w:rPr>
          <w:rFonts w:ascii="Arial" w:hAnsi="Arial" w:cs="Arial"/>
          <w:sz w:val="24"/>
          <w:szCs w:val="24"/>
        </w:rPr>
      </w:pPr>
      <w:r>
        <w:rPr>
          <w:rFonts w:ascii="Arial" w:hAnsi="Arial" w:cs="Arial"/>
          <w:sz w:val="24"/>
          <w:szCs w:val="24"/>
        </w:rPr>
        <w:t xml:space="preserve">Increase staff wellbeing (best place to work). </w:t>
      </w:r>
    </w:p>
    <w:p w14:paraId="51917539" w14:textId="77777777" w:rsidR="00253030" w:rsidRDefault="00253030" w:rsidP="005B2E9C">
      <w:pPr>
        <w:pStyle w:val="ListParagraph"/>
        <w:numPr>
          <w:ilvl w:val="0"/>
          <w:numId w:val="10"/>
        </w:numPr>
        <w:ind w:left="2160"/>
        <w:rPr>
          <w:rFonts w:ascii="Arial" w:hAnsi="Arial" w:cs="Arial"/>
          <w:sz w:val="24"/>
          <w:szCs w:val="24"/>
        </w:rPr>
      </w:pPr>
      <w:r>
        <w:rPr>
          <w:rFonts w:ascii="Arial" w:hAnsi="Arial" w:cs="Arial"/>
          <w:sz w:val="24"/>
          <w:szCs w:val="24"/>
        </w:rPr>
        <w:t xml:space="preserve">Be trauma informed. </w:t>
      </w:r>
    </w:p>
    <w:p w14:paraId="544AFC19" w14:textId="77777777" w:rsidR="00253030" w:rsidRDefault="00253030" w:rsidP="005B2E9C">
      <w:pPr>
        <w:pStyle w:val="ListParagraph"/>
        <w:numPr>
          <w:ilvl w:val="0"/>
          <w:numId w:val="10"/>
        </w:numPr>
        <w:ind w:left="2160"/>
        <w:rPr>
          <w:rFonts w:ascii="Arial" w:hAnsi="Arial" w:cs="Arial"/>
          <w:sz w:val="24"/>
          <w:szCs w:val="24"/>
        </w:rPr>
      </w:pPr>
      <w:r w:rsidRPr="00C21DC5">
        <w:rPr>
          <w:rFonts w:ascii="Arial" w:hAnsi="Arial" w:cs="Arial"/>
          <w:sz w:val="24"/>
          <w:szCs w:val="24"/>
        </w:rPr>
        <w:t xml:space="preserve">Increase health equity within our workforce and their communities. </w:t>
      </w:r>
    </w:p>
    <w:p w14:paraId="30DE4ECC" w14:textId="77777777" w:rsidR="00253030" w:rsidRPr="00C21DC5" w:rsidRDefault="00253030" w:rsidP="005B2E9C">
      <w:pPr>
        <w:pStyle w:val="ListParagraph"/>
        <w:ind w:left="2160"/>
        <w:rPr>
          <w:rFonts w:ascii="Arial" w:hAnsi="Arial" w:cs="Arial"/>
          <w:sz w:val="24"/>
          <w:szCs w:val="24"/>
        </w:rPr>
      </w:pPr>
    </w:p>
    <w:p w14:paraId="5276F14E" w14:textId="422360CF" w:rsidR="00253030" w:rsidRPr="00253030" w:rsidRDefault="00253030" w:rsidP="005B2E9C">
      <w:pPr>
        <w:pStyle w:val="ListParagraph"/>
        <w:numPr>
          <w:ilvl w:val="0"/>
          <w:numId w:val="8"/>
        </w:numPr>
        <w:spacing w:after="0" w:line="240" w:lineRule="auto"/>
        <w:ind w:left="1440"/>
        <w:jc w:val="both"/>
        <w:rPr>
          <w:rFonts w:ascii="Arial" w:eastAsia="Times New Roman" w:hAnsi="Arial" w:cs="Arial"/>
          <w:color w:val="262626"/>
          <w:sz w:val="24"/>
          <w:szCs w:val="24"/>
          <w:lang w:eastAsia="en-GB"/>
        </w:rPr>
      </w:pPr>
      <w:r>
        <w:rPr>
          <w:rFonts w:ascii="Arial" w:hAnsi="Arial" w:cs="Arial"/>
          <w:sz w:val="24"/>
          <w:szCs w:val="24"/>
        </w:rPr>
        <w:t>We will empower staff to be aware of and manage their own wellbeing childcare journey.</w:t>
      </w:r>
    </w:p>
    <w:p w14:paraId="28A4D578" w14:textId="77777777" w:rsidR="00253030" w:rsidRPr="00253030" w:rsidRDefault="00253030" w:rsidP="005B2E9C">
      <w:pPr>
        <w:pStyle w:val="ListParagraph"/>
        <w:spacing w:after="0" w:line="240" w:lineRule="auto"/>
        <w:ind w:left="1440"/>
        <w:jc w:val="both"/>
        <w:rPr>
          <w:rFonts w:ascii="Arial" w:eastAsia="Times New Roman" w:hAnsi="Arial" w:cs="Arial"/>
          <w:color w:val="262626"/>
          <w:sz w:val="24"/>
          <w:szCs w:val="24"/>
          <w:lang w:eastAsia="en-GB"/>
        </w:rPr>
      </w:pPr>
    </w:p>
    <w:p w14:paraId="0F14DCC0" w14:textId="0484F798" w:rsidR="00253030" w:rsidRPr="00253030" w:rsidRDefault="00253030" w:rsidP="005B2E9C">
      <w:pPr>
        <w:pStyle w:val="ListParagraph"/>
        <w:numPr>
          <w:ilvl w:val="0"/>
          <w:numId w:val="8"/>
        </w:numPr>
        <w:spacing w:after="0" w:line="240" w:lineRule="auto"/>
        <w:ind w:left="1440"/>
        <w:jc w:val="both"/>
        <w:rPr>
          <w:rFonts w:ascii="Arial" w:eastAsia="Times New Roman" w:hAnsi="Arial" w:cs="Arial"/>
          <w:color w:val="262626"/>
          <w:sz w:val="24"/>
          <w:szCs w:val="24"/>
          <w:lang w:eastAsia="en-GB"/>
        </w:rPr>
      </w:pPr>
      <w:r>
        <w:rPr>
          <w:rFonts w:ascii="Arial" w:hAnsi="Arial" w:cs="Arial"/>
          <w:sz w:val="24"/>
          <w:szCs w:val="24"/>
        </w:rPr>
        <w:t>We will make best use of our resources seeking to create effective wellbeing information provision and finding opportunities to be environmentally sustainable</w:t>
      </w:r>
    </w:p>
    <w:p w14:paraId="337FB53B" w14:textId="77777777" w:rsidR="00C328D0" w:rsidRDefault="00C328D0" w:rsidP="00C328D0">
      <w:pPr>
        <w:spacing w:after="0" w:line="240" w:lineRule="auto"/>
        <w:jc w:val="both"/>
        <w:rPr>
          <w:rFonts w:ascii="Arial" w:eastAsia="Times New Roman" w:hAnsi="Arial" w:cs="Arial"/>
          <w:color w:val="262626"/>
          <w:sz w:val="24"/>
          <w:szCs w:val="24"/>
          <w:lang w:eastAsia="en-GB"/>
        </w:rPr>
      </w:pPr>
    </w:p>
    <w:p w14:paraId="3C0CA386" w14:textId="77777777" w:rsidR="00253030" w:rsidRDefault="00253030" w:rsidP="005B2E9C">
      <w:pPr>
        <w:spacing w:after="0" w:line="240" w:lineRule="auto"/>
        <w:ind w:left="360"/>
        <w:jc w:val="both"/>
        <w:rPr>
          <w:rFonts w:ascii="Arial" w:eastAsia="Times New Roman" w:hAnsi="Arial" w:cs="Arial"/>
          <w:color w:val="262626"/>
          <w:sz w:val="24"/>
          <w:szCs w:val="24"/>
          <w:lang w:eastAsia="en-GB"/>
        </w:rPr>
      </w:pPr>
      <w:r>
        <w:rPr>
          <w:rFonts w:ascii="Arial" w:eastAsia="Times New Roman" w:hAnsi="Arial" w:cs="Arial"/>
          <w:color w:val="262626"/>
          <w:sz w:val="24"/>
          <w:szCs w:val="24"/>
          <w:lang w:eastAsia="en-GB"/>
        </w:rPr>
        <w:t xml:space="preserve">As a result of this work the team have worked with high priority teams bringing the wellbeing offer to them, developing new wellbeing provision with the aim of affected the Trusts strategic priorities. The impacts of this will be monitored. </w:t>
      </w:r>
    </w:p>
    <w:p w14:paraId="36402D63" w14:textId="77777777" w:rsidR="008765CA" w:rsidRDefault="008765CA" w:rsidP="00C328D0">
      <w:pPr>
        <w:spacing w:after="0" w:line="240" w:lineRule="auto"/>
        <w:jc w:val="both"/>
        <w:rPr>
          <w:rFonts w:ascii="Arial" w:eastAsia="Times New Roman" w:hAnsi="Arial" w:cs="Arial"/>
          <w:color w:val="262626"/>
          <w:sz w:val="24"/>
          <w:szCs w:val="24"/>
          <w:lang w:eastAsia="en-GB"/>
        </w:rPr>
      </w:pPr>
    </w:p>
    <w:p w14:paraId="1DD06D00" w14:textId="6E6ADD92" w:rsidR="008765CA" w:rsidRPr="005B2E9C" w:rsidRDefault="008765CA" w:rsidP="005B2E9C">
      <w:pPr>
        <w:pStyle w:val="ListParagraph"/>
        <w:numPr>
          <w:ilvl w:val="0"/>
          <w:numId w:val="13"/>
        </w:numPr>
        <w:spacing w:after="0" w:line="240" w:lineRule="auto"/>
        <w:jc w:val="both"/>
        <w:rPr>
          <w:rFonts w:ascii="Arial" w:eastAsia="Times New Roman" w:hAnsi="Arial" w:cs="Arial"/>
          <w:color w:val="262626"/>
          <w:sz w:val="24"/>
          <w:szCs w:val="24"/>
          <w:lang w:eastAsia="en-GB"/>
        </w:rPr>
      </w:pPr>
      <w:r w:rsidRPr="005B2E9C">
        <w:rPr>
          <w:rFonts w:ascii="Arial" w:eastAsia="Times New Roman" w:hAnsi="Arial" w:cs="Arial"/>
          <w:color w:val="262626"/>
          <w:sz w:val="24"/>
          <w:szCs w:val="24"/>
          <w:lang w:eastAsia="en-GB"/>
        </w:rPr>
        <w:t xml:space="preserve">There has been development of new resources to support reasonable adjustments in recruitment, training and the workplace and a Spiritual Care Reference Group has been established with an action plan developed. The Chaplaincy Team have been engaged in all staff broadcasts and a new page developed to support staff in accessing their services. </w:t>
      </w:r>
    </w:p>
    <w:p w14:paraId="1E43DDC1" w14:textId="77777777" w:rsidR="008765CA" w:rsidRDefault="008765CA" w:rsidP="00C328D0">
      <w:pPr>
        <w:spacing w:after="0" w:line="240" w:lineRule="auto"/>
        <w:jc w:val="both"/>
        <w:rPr>
          <w:rFonts w:ascii="Arial" w:eastAsia="Times New Roman" w:hAnsi="Arial" w:cs="Arial"/>
          <w:color w:val="262626"/>
          <w:sz w:val="24"/>
          <w:szCs w:val="24"/>
          <w:lang w:eastAsia="en-GB"/>
        </w:rPr>
      </w:pPr>
    </w:p>
    <w:p w14:paraId="6B8F2983" w14:textId="3A0EB45A" w:rsidR="008765CA" w:rsidRPr="005B2E9C" w:rsidRDefault="008765CA" w:rsidP="005B2E9C">
      <w:pPr>
        <w:pStyle w:val="ListParagraph"/>
        <w:numPr>
          <w:ilvl w:val="0"/>
          <w:numId w:val="13"/>
        </w:numPr>
        <w:spacing w:after="0" w:line="240" w:lineRule="auto"/>
        <w:jc w:val="both"/>
        <w:rPr>
          <w:rFonts w:ascii="Arial" w:eastAsia="Times New Roman" w:hAnsi="Arial" w:cs="Arial"/>
          <w:color w:val="262626"/>
          <w:sz w:val="24"/>
          <w:szCs w:val="24"/>
          <w:lang w:eastAsia="en-GB"/>
        </w:rPr>
      </w:pPr>
      <w:r w:rsidRPr="005B2E9C">
        <w:rPr>
          <w:rFonts w:ascii="Arial" w:eastAsia="Times New Roman" w:hAnsi="Arial" w:cs="Arial"/>
          <w:color w:val="262626"/>
          <w:sz w:val="24"/>
          <w:szCs w:val="24"/>
          <w:lang w:eastAsia="en-GB"/>
        </w:rPr>
        <w:t xml:space="preserve">The staff networks have provided expertise into the plans for development of Lynfield Mount Hospital and New Mill. This has included advice and input on multifaith space provision, quiet and sensory space, inclusive toilets and accessible spaces. Staff have praised the inclusivity of New Mills new workspaces. </w:t>
      </w:r>
    </w:p>
    <w:p w14:paraId="6F32C20F" w14:textId="77777777" w:rsidR="00253030" w:rsidRDefault="00253030" w:rsidP="00C328D0">
      <w:pPr>
        <w:spacing w:after="0" w:line="240" w:lineRule="auto"/>
        <w:jc w:val="both"/>
        <w:rPr>
          <w:rFonts w:ascii="Arial" w:eastAsia="Times New Roman" w:hAnsi="Arial" w:cs="Arial"/>
          <w:color w:val="262626"/>
          <w:sz w:val="24"/>
          <w:szCs w:val="24"/>
          <w:lang w:eastAsia="en-GB"/>
        </w:rPr>
      </w:pPr>
    </w:p>
    <w:p w14:paraId="3B6639A5" w14:textId="2C08769D" w:rsidR="00253030" w:rsidRPr="005B2E9C" w:rsidRDefault="008765CA" w:rsidP="005B2E9C">
      <w:pPr>
        <w:pStyle w:val="ListParagraph"/>
        <w:numPr>
          <w:ilvl w:val="0"/>
          <w:numId w:val="13"/>
        </w:numPr>
        <w:spacing w:after="0" w:line="240" w:lineRule="auto"/>
        <w:jc w:val="both"/>
        <w:rPr>
          <w:rFonts w:ascii="Arial" w:eastAsia="Times New Roman" w:hAnsi="Arial" w:cs="Arial"/>
          <w:color w:val="262626"/>
          <w:sz w:val="24"/>
          <w:szCs w:val="24"/>
          <w:lang w:eastAsia="en-GB"/>
        </w:rPr>
      </w:pPr>
      <w:r w:rsidRPr="005B2E9C">
        <w:rPr>
          <w:rFonts w:ascii="Arial" w:eastAsia="Times New Roman" w:hAnsi="Arial" w:cs="Arial"/>
          <w:color w:val="262626"/>
          <w:sz w:val="24"/>
          <w:szCs w:val="24"/>
          <w:lang w:eastAsia="en-GB"/>
        </w:rPr>
        <w:t xml:space="preserve">A Health Equity Tool Kit and sharepoint resource has been designed and launched to support EDI Influencers in implementing health equity interventions. </w:t>
      </w:r>
    </w:p>
    <w:p w14:paraId="7C789831" w14:textId="77777777" w:rsidR="006448E9" w:rsidRDefault="006448E9" w:rsidP="00C328D0">
      <w:pPr>
        <w:spacing w:after="0" w:line="240" w:lineRule="auto"/>
        <w:jc w:val="both"/>
        <w:rPr>
          <w:rFonts w:ascii="Arial" w:eastAsia="Times New Roman" w:hAnsi="Arial" w:cs="Arial"/>
          <w:color w:val="262626"/>
          <w:sz w:val="24"/>
          <w:szCs w:val="24"/>
          <w:lang w:eastAsia="en-GB"/>
        </w:rPr>
      </w:pPr>
    </w:p>
    <w:p w14:paraId="1E3DAC95" w14:textId="63D629CE" w:rsidR="006448E9" w:rsidRDefault="006448E9" w:rsidP="005B2E9C">
      <w:pPr>
        <w:pStyle w:val="ListParagraph"/>
        <w:numPr>
          <w:ilvl w:val="0"/>
          <w:numId w:val="13"/>
        </w:numPr>
        <w:spacing w:after="0" w:line="240" w:lineRule="auto"/>
        <w:jc w:val="both"/>
        <w:rPr>
          <w:rFonts w:ascii="Arial" w:eastAsia="Times New Roman" w:hAnsi="Arial" w:cs="Arial"/>
          <w:color w:val="262626"/>
          <w:sz w:val="24"/>
          <w:szCs w:val="24"/>
          <w:lang w:eastAsia="en-GB"/>
        </w:rPr>
      </w:pPr>
      <w:r w:rsidRPr="005B2E9C">
        <w:rPr>
          <w:rFonts w:ascii="Arial" w:eastAsia="Times New Roman" w:hAnsi="Arial" w:cs="Arial"/>
          <w:color w:val="262626"/>
          <w:sz w:val="24"/>
          <w:szCs w:val="24"/>
          <w:lang w:eastAsia="en-GB"/>
        </w:rPr>
        <w:t xml:space="preserve">Systems have been established to record EDI related incidents. These are reviewed by the EDI Team with support given to teams to respond to the incidents </w:t>
      </w:r>
      <w:r w:rsidR="006B7D19" w:rsidRPr="005B2E9C">
        <w:rPr>
          <w:rFonts w:ascii="Arial" w:eastAsia="Times New Roman" w:hAnsi="Arial" w:cs="Arial"/>
          <w:color w:val="262626"/>
          <w:sz w:val="24"/>
          <w:szCs w:val="24"/>
          <w:lang w:eastAsia="en-GB"/>
        </w:rPr>
        <w:t>occurring</w:t>
      </w:r>
      <w:r w:rsidRPr="005B2E9C">
        <w:rPr>
          <w:rFonts w:ascii="Arial" w:eastAsia="Times New Roman" w:hAnsi="Arial" w:cs="Arial"/>
          <w:color w:val="262626"/>
          <w:sz w:val="24"/>
          <w:szCs w:val="24"/>
          <w:lang w:eastAsia="en-GB"/>
        </w:rPr>
        <w:t xml:space="preserve">. </w:t>
      </w:r>
    </w:p>
    <w:p w14:paraId="55C2292A" w14:textId="77777777" w:rsidR="005B2E9C" w:rsidRPr="005B2E9C" w:rsidRDefault="005B2E9C" w:rsidP="005B2E9C">
      <w:pPr>
        <w:pStyle w:val="ListParagraph"/>
        <w:rPr>
          <w:rFonts w:ascii="Arial" w:eastAsia="Times New Roman" w:hAnsi="Arial" w:cs="Arial"/>
          <w:color w:val="262626"/>
          <w:sz w:val="24"/>
          <w:szCs w:val="24"/>
          <w:lang w:eastAsia="en-GB"/>
        </w:rPr>
      </w:pPr>
    </w:p>
    <w:p w14:paraId="77AA27B4" w14:textId="4A06E53C" w:rsidR="005B2E9C" w:rsidRPr="005B2E9C" w:rsidRDefault="005B2E9C" w:rsidP="005B2E9C">
      <w:pPr>
        <w:pStyle w:val="ListParagraph"/>
        <w:numPr>
          <w:ilvl w:val="0"/>
          <w:numId w:val="13"/>
        </w:numPr>
        <w:spacing w:after="0" w:line="240" w:lineRule="auto"/>
        <w:jc w:val="both"/>
        <w:rPr>
          <w:rFonts w:ascii="Arial" w:eastAsia="Times New Roman" w:hAnsi="Arial" w:cs="Arial"/>
          <w:color w:val="262626"/>
          <w:sz w:val="24"/>
          <w:szCs w:val="24"/>
          <w:lang w:eastAsia="en-GB"/>
        </w:rPr>
      </w:pPr>
      <w:r>
        <w:rPr>
          <w:rFonts w:ascii="Arial" w:eastAsia="Times New Roman" w:hAnsi="Arial" w:cs="Arial"/>
          <w:color w:val="262626"/>
          <w:sz w:val="24"/>
          <w:szCs w:val="24"/>
          <w:lang w:eastAsia="en-GB"/>
        </w:rPr>
        <w:t xml:space="preserve">Workforce data accuracy has been improved with a trajectory of decreasing ‘prefer not to say’ in religion or belief, sexual orientation and disability categories by 1% per year. This has been surpassed in all three areas over 2025 making more analysis of staff experience possible in these protected groups. </w:t>
      </w:r>
    </w:p>
    <w:p w14:paraId="6A7B77C0" w14:textId="77777777" w:rsidR="00C328D0" w:rsidRPr="004D318A" w:rsidRDefault="00C328D0" w:rsidP="00C328D0">
      <w:pPr>
        <w:spacing w:after="0" w:line="240" w:lineRule="auto"/>
        <w:jc w:val="both"/>
        <w:rPr>
          <w:rFonts w:ascii="Arial" w:eastAsia="Times New Roman" w:hAnsi="Arial" w:cs="Times New Roman"/>
          <w:b/>
          <w:bCs/>
          <w:color w:val="262626"/>
          <w:sz w:val="24"/>
          <w:szCs w:val="24"/>
          <w:lang w:eastAsia="en-GB"/>
        </w:rPr>
      </w:pPr>
    </w:p>
    <w:p w14:paraId="1DADEBC0" w14:textId="77777777" w:rsidR="00C328D0" w:rsidRPr="004D318A" w:rsidRDefault="00C328D0" w:rsidP="00C328D0">
      <w:pPr>
        <w:spacing w:after="0" w:line="240" w:lineRule="auto"/>
        <w:jc w:val="both"/>
        <w:rPr>
          <w:rFonts w:ascii="Arial" w:eastAsia="Times New Roman" w:hAnsi="Arial" w:cs="Times New Roman"/>
          <w:b/>
          <w:bCs/>
          <w:color w:val="262626"/>
          <w:sz w:val="24"/>
          <w:szCs w:val="24"/>
          <w:lang w:eastAsia="en-GB"/>
        </w:rPr>
      </w:pPr>
      <w:r w:rsidRPr="004D318A">
        <w:rPr>
          <w:rFonts w:ascii="Arial" w:eastAsia="Times New Roman" w:hAnsi="Arial" w:cs="Times New Roman"/>
          <w:b/>
          <w:bCs/>
          <w:color w:val="262626"/>
          <w:sz w:val="24"/>
          <w:szCs w:val="24"/>
          <w:lang w:eastAsia="en-GB"/>
        </w:rPr>
        <w:lastRenderedPageBreak/>
        <w:t>4</w:t>
      </w:r>
      <w:r w:rsidRPr="004D318A">
        <w:rPr>
          <w:rFonts w:ascii="Arial" w:eastAsia="Times New Roman" w:hAnsi="Arial" w:cs="Times New Roman"/>
          <w:b/>
          <w:bCs/>
          <w:color w:val="262626"/>
          <w:sz w:val="24"/>
          <w:szCs w:val="24"/>
          <w:lang w:eastAsia="en-GB"/>
        </w:rPr>
        <w:tab/>
        <w:t>Risk and Implications</w:t>
      </w:r>
    </w:p>
    <w:p w14:paraId="3439E6EA" w14:textId="77777777" w:rsidR="00C328D0" w:rsidRPr="004D318A" w:rsidRDefault="00C328D0" w:rsidP="00C328D0">
      <w:pPr>
        <w:spacing w:after="0" w:line="240" w:lineRule="auto"/>
        <w:jc w:val="both"/>
        <w:rPr>
          <w:rFonts w:ascii="Arial" w:eastAsia="Times New Roman" w:hAnsi="Arial" w:cs="Times New Roman"/>
          <w:b/>
          <w:bCs/>
          <w:color w:val="E90000"/>
          <w:sz w:val="24"/>
          <w:szCs w:val="24"/>
          <w:lang w:eastAsia="en-GB"/>
        </w:rPr>
      </w:pPr>
    </w:p>
    <w:p w14:paraId="2C5C6165" w14:textId="68601A7D" w:rsidR="00C328D0" w:rsidRDefault="00C328D0" w:rsidP="00C328D0">
      <w:pPr>
        <w:spacing w:after="0" w:line="240" w:lineRule="auto"/>
        <w:jc w:val="both"/>
        <w:rPr>
          <w:rFonts w:ascii="Arial" w:eastAsia="Times New Roman" w:hAnsi="Arial" w:cs="Times New Roman"/>
          <w:bCs/>
          <w:color w:val="262626"/>
          <w:sz w:val="24"/>
          <w:szCs w:val="24"/>
          <w:lang w:eastAsia="en-GB"/>
        </w:rPr>
      </w:pPr>
      <w:r>
        <w:rPr>
          <w:rFonts w:ascii="Arial" w:eastAsia="Times New Roman" w:hAnsi="Arial" w:cs="Times New Roman"/>
          <w:bCs/>
          <w:color w:val="262626"/>
          <w:sz w:val="24"/>
          <w:szCs w:val="24"/>
          <w:lang w:eastAsia="en-GB"/>
        </w:rPr>
        <w:t>The Trust has strong policy, strategy and frameworks in place to support EDI. The Trusts wellbeing offer was the most comprehensive available</w:t>
      </w:r>
      <w:r w:rsidR="004457E8">
        <w:rPr>
          <w:rFonts w:ascii="Arial" w:eastAsia="Times New Roman" w:hAnsi="Arial" w:cs="Times New Roman"/>
          <w:bCs/>
          <w:color w:val="262626"/>
          <w:sz w:val="24"/>
          <w:szCs w:val="24"/>
          <w:lang w:eastAsia="en-GB"/>
        </w:rPr>
        <w:t xml:space="preserve"> and the score has improved since 2025</w:t>
      </w:r>
      <w:r>
        <w:rPr>
          <w:rFonts w:ascii="Arial" w:eastAsia="Times New Roman" w:hAnsi="Arial" w:cs="Times New Roman"/>
          <w:bCs/>
          <w:color w:val="262626"/>
          <w:sz w:val="24"/>
          <w:szCs w:val="24"/>
          <w:lang w:eastAsia="en-GB"/>
        </w:rPr>
        <w:t xml:space="preserve">. The training and information on offer to support EDI developments and progress are wide ranging and of good quality. </w:t>
      </w:r>
    </w:p>
    <w:p w14:paraId="6F1136FB" w14:textId="77777777" w:rsidR="00C328D0" w:rsidRDefault="00C328D0" w:rsidP="00C328D0">
      <w:pPr>
        <w:spacing w:after="0" w:line="240" w:lineRule="auto"/>
        <w:jc w:val="both"/>
        <w:rPr>
          <w:rFonts w:ascii="Arial" w:eastAsia="Times New Roman" w:hAnsi="Arial" w:cs="Times New Roman"/>
          <w:bCs/>
          <w:color w:val="262626"/>
          <w:sz w:val="24"/>
          <w:szCs w:val="24"/>
          <w:lang w:eastAsia="en-GB"/>
        </w:rPr>
      </w:pPr>
    </w:p>
    <w:p w14:paraId="02772C7B" w14:textId="77777777" w:rsidR="00C328D0" w:rsidRDefault="00C328D0" w:rsidP="00C328D0">
      <w:pPr>
        <w:spacing w:after="0" w:line="240" w:lineRule="auto"/>
        <w:jc w:val="both"/>
        <w:rPr>
          <w:rFonts w:ascii="Arial" w:eastAsia="Times New Roman" w:hAnsi="Arial" w:cs="Times New Roman"/>
          <w:bCs/>
          <w:color w:val="262626"/>
          <w:sz w:val="24"/>
          <w:szCs w:val="24"/>
          <w:lang w:eastAsia="en-GB"/>
        </w:rPr>
      </w:pPr>
      <w:r>
        <w:rPr>
          <w:rFonts w:ascii="Arial" w:eastAsia="Times New Roman" w:hAnsi="Arial" w:cs="Times New Roman"/>
          <w:bCs/>
          <w:color w:val="262626"/>
          <w:sz w:val="24"/>
          <w:szCs w:val="24"/>
          <w:lang w:eastAsia="en-GB"/>
        </w:rPr>
        <w:t>There is strong evidence of open and honest conversations about EDI issues both strategically, operationally and in influential networks. The relationship between the Trust Board and Senior Leadership Team and the staff networks is reciprocal, respectful and effective.</w:t>
      </w:r>
    </w:p>
    <w:p w14:paraId="30F21060" w14:textId="77777777" w:rsidR="00C328D0" w:rsidRDefault="00C328D0" w:rsidP="00C328D0">
      <w:pPr>
        <w:spacing w:after="0" w:line="240" w:lineRule="auto"/>
        <w:jc w:val="both"/>
        <w:rPr>
          <w:rFonts w:ascii="Arial" w:eastAsia="Times New Roman" w:hAnsi="Arial" w:cs="Times New Roman"/>
          <w:bCs/>
          <w:color w:val="262626"/>
          <w:sz w:val="24"/>
          <w:szCs w:val="24"/>
          <w:lang w:eastAsia="en-GB"/>
        </w:rPr>
      </w:pPr>
    </w:p>
    <w:p w14:paraId="516AF45D" w14:textId="49470DFF" w:rsidR="00C328D0" w:rsidRDefault="00C328D0" w:rsidP="00C328D0">
      <w:pPr>
        <w:spacing w:after="0" w:line="240" w:lineRule="auto"/>
        <w:jc w:val="both"/>
        <w:rPr>
          <w:rFonts w:ascii="Arial" w:eastAsia="Times New Roman" w:hAnsi="Arial" w:cs="Times New Roman"/>
          <w:bCs/>
          <w:color w:val="262626"/>
          <w:sz w:val="24"/>
          <w:szCs w:val="24"/>
          <w:lang w:eastAsia="en-GB"/>
        </w:rPr>
      </w:pPr>
      <w:r>
        <w:rPr>
          <w:rFonts w:ascii="Arial" w:eastAsia="Times New Roman" w:hAnsi="Arial" w:cs="Times New Roman"/>
          <w:bCs/>
          <w:color w:val="262626"/>
          <w:sz w:val="24"/>
          <w:szCs w:val="24"/>
          <w:lang w:eastAsia="en-GB"/>
        </w:rPr>
        <w:t>There are ongoing challenges in ensuring that the resources, strategy and policy intentions and expectations are embedded fully in every service and for every member of staff.</w:t>
      </w:r>
      <w:r w:rsidR="004457E8">
        <w:rPr>
          <w:rFonts w:ascii="Arial" w:eastAsia="Times New Roman" w:hAnsi="Arial" w:cs="Times New Roman"/>
          <w:bCs/>
          <w:color w:val="262626"/>
          <w:sz w:val="24"/>
          <w:szCs w:val="24"/>
          <w:lang w:eastAsia="en-GB"/>
        </w:rPr>
        <w:t xml:space="preserve"> The EDI team now develop resources, support and monitoring relating to each EDI Policy. </w:t>
      </w:r>
      <w:r>
        <w:rPr>
          <w:rFonts w:ascii="Arial" w:eastAsia="Times New Roman" w:hAnsi="Arial" w:cs="Times New Roman"/>
          <w:bCs/>
          <w:color w:val="262626"/>
          <w:sz w:val="24"/>
          <w:szCs w:val="24"/>
          <w:lang w:eastAsia="en-GB"/>
        </w:rPr>
        <w:t xml:space="preserve">There is </w:t>
      </w:r>
      <w:r w:rsidR="004457E8">
        <w:rPr>
          <w:rFonts w:ascii="Arial" w:eastAsia="Times New Roman" w:hAnsi="Arial" w:cs="Times New Roman"/>
          <w:bCs/>
          <w:color w:val="262626"/>
          <w:sz w:val="24"/>
          <w:szCs w:val="24"/>
          <w:lang w:eastAsia="en-GB"/>
        </w:rPr>
        <w:t xml:space="preserve">still </w:t>
      </w:r>
      <w:r>
        <w:rPr>
          <w:rFonts w:ascii="Arial" w:eastAsia="Times New Roman" w:hAnsi="Arial" w:cs="Times New Roman"/>
          <w:bCs/>
          <w:color w:val="262626"/>
          <w:sz w:val="24"/>
          <w:szCs w:val="24"/>
          <w:lang w:eastAsia="en-GB"/>
        </w:rPr>
        <w:t xml:space="preserve">evidence that services that have stretched capacity and lower access to regular information technology are less likely to know about the resources, policy and strategy supporting the Trusts EDI aspirations and expectations. </w:t>
      </w:r>
      <w:r w:rsidR="004457E8">
        <w:rPr>
          <w:rFonts w:ascii="Arial" w:eastAsia="Times New Roman" w:hAnsi="Arial" w:cs="Times New Roman"/>
          <w:bCs/>
          <w:color w:val="262626"/>
          <w:sz w:val="24"/>
          <w:szCs w:val="24"/>
          <w:lang w:eastAsia="en-GB"/>
        </w:rPr>
        <w:t xml:space="preserve">We continue to </w:t>
      </w:r>
      <w:proofErr w:type="gramStart"/>
      <w:r>
        <w:rPr>
          <w:rFonts w:ascii="Arial" w:eastAsia="Times New Roman" w:hAnsi="Arial" w:cs="Times New Roman"/>
          <w:bCs/>
          <w:color w:val="262626"/>
          <w:sz w:val="24"/>
          <w:szCs w:val="24"/>
          <w:lang w:eastAsia="en-GB"/>
        </w:rPr>
        <w:t>targets</w:t>
      </w:r>
      <w:proofErr w:type="gramEnd"/>
      <w:r w:rsidR="004457E8">
        <w:rPr>
          <w:rFonts w:ascii="Arial" w:eastAsia="Times New Roman" w:hAnsi="Arial" w:cs="Times New Roman"/>
          <w:bCs/>
          <w:color w:val="262626"/>
          <w:sz w:val="24"/>
          <w:szCs w:val="24"/>
          <w:lang w:eastAsia="en-GB"/>
        </w:rPr>
        <w:t xml:space="preserve"> the</w:t>
      </w:r>
      <w:r>
        <w:rPr>
          <w:rFonts w:ascii="Arial" w:eastAsia="Times New Roman" w:hAnsi="Arial" w:cs="Times New Roman"/>
          <w:bCs/>
          <w:color w:val="262626"/>
          <w:sz w:val="24"/>
          <w:szCs w:val="24"/>
          <w:lang w:eastAsia="en-GB"/>
        </w:rPr>
        <w:t xml:space="preserve"> wellbeing and training offers into these ‘quiet </w:t>
      </w:r>
      <w:proofErr w:type="gramStart"/>
      <w:r>
        <w:rPr>
          <w:rFonts w:ascii="Arial" w:eastAsia="Times New Roman" w:hAnsi="Arial" w:cs="Times New Roman"/>
          <w:bCs/>
          <w:color w:val="262626"/>
          <w:sz w:val="24"/>
          <w:szCs w:val="24"/>
          <w:lang w:eastAsia="en-GB"/>
        </w:rPr>
        <w:t>places’</w:t>
      </w:r>
      <w:proofErr w:type="gramEnd"/>
      <w:r>
        <w:rPr>
          <w:rFonts w:ascii="Arial" w:eastAsia="Times New Roman" w:hAnsi="Arial" w:cs="Times New Roman"/>
          <w:bCs/>
          <w:color w:val="262626"/>
          <w:sz w:val="24"/>
          <w:szCs w:val="24"/>
          <w:lang w:eastAsia="en-GB"/>
        </w:rPr>
        <w:t xml:space="preserve">. </w:t>
      </w:r>
    </w:p>
    <w:p w14:paraId="0F2D7B31" w14:textId="77777777" w:rsidR="00C328D0" w:rsidRDefault="00C328D0" w:rsidP="00C328D0">
      <w:pPr>
        <w:spacing w:after="0" w:line="240" w:lineRule="auto"/>
        <w:jc w:val="both"/>
        <w:rPr>
          <w:rFonts w:ascii="Arial" w:eastAsia="Times New Roman" w:hAnsi="Arial" w:cs="Times New Roman"/>
          <w:bCs/>
          <w:color w:val="262626"/>
          <w:sz w:val="24"/>
          <w:szCs w:val="24"/>
          <w:lang w:eastAsia="en-GB"/>
        </w:rPr>
      </w:pPr>
    </w:p>
    <w:p w14:paraId="5EDBAD63" w14:textId="637B45C6" w:rsidR="00C328D0" w:rsidRDefault="00C328D0" w:rsidP="00C328D0">
      <w:pPr>
        <w:spacing w:after="0" w:line="240" w:lineRule="auto"/>
        <w:jc w:val="both"/>
        <w:rPr>
          <w:rFonts w:ascii="Arial" w:eastAsia="Times New Roman" w:hAnsi="Arial" w:cs="Times New Roman"/>
          <w:bCs/>
          <w:color w:val="262626"/>
          <w:sz w:val="24"/>
          <w:szCs w:val="24"/>
          <w:lang w:eastAsia="en-GB"/>
        </w:rPr>
      </w:pPr>
      <w:r>
        <w:rPr>
          <w:rFonts w:ascii="Arial" w:eastAsia="Times New Roman" w:hAnsi="Arial" w:cs="Times New Roman"/>
          <w:bCs/>
          <w:color w:val="262626"/>
          <w:sz w:val="24"/>
          <w:szCs w:val="24"/>
          <w:lang w:eastAsia="en-GB"/>
        </w:rPr>
        <w:t xml:space="preserve">It is still vitally important to make EDI part of everything we all do at the Trust to embed the good practice available and identify where more progress and intervention is required. </w:t>
      </w:r>
      <w:r w:rsidR="004457E8">
        <w:rPr>
          <w:rFonts w:ascii="Arial" w:eastAsia="Times New Roman" w:hAnsi="Arial" w:cs="Times New Roman"/>
          <w:bCs/>
          <w:color w:val="262626"/>
          <w:sz w:val="24"/>
          <w:szCs w:val="24"/>
          <w:lang w:eastAsia="en-GB"/>
        </w:rPr>
        <w:t xml:space="preserve">This includes carrying out regular equality screening through effective equality impact assessments. </w:t>
      </w:r>
    </w:p>
    <w:p w14:paraId="2C979DB6" w14:textId="77777777" w:rsidR="00C328D0" w:rsidRPr="004D318A" w:rsidRDefault="00C328D0" w:rsidP="00C328D0">
      <w:pPr>
        <w:spacing w:after="0" w:line="240" w:lineRule="auto"/>
        <w:jc w:val="both"/>
        <w:rPr>
          <w:rFonts w:ascii="Arial" w:eastAsia="Times New Roman" w:hAnsi="Arial" w:cs="Times New Roman"/>
          <w:bCs/>
          <w:color w:val="262626"/>
          <w:sz w:val="24"/>
          <w:szCs w:val="24"/>
          <w:lang w:eastAsia="en-GB"/>
        </w:rPr>
      </w:pPr>
    </w:p>
    <w:p w14:paraId="4F8A146D" w14:textId="77777777" w:rsidR="00C328D0" w:rsidRDefault="00C328D0" w:rsidP="00C328D0">
      <w:pPr>
        <w:spacing w:after="0" w:line="240" w:lineRule="auto"/>
        <w:jc w:val="both"/>
        <w:rPr>
          <w:rFonts w:ascii="Arial" w:eastAsia="Times New Roman" w:hAnsi="Arial" w:cs="Times New Roman"/>
          <w:b/>
          <w:bCs/>
          <w:color w:val="262626"/>
          <w:sz w:val="24"/>
          <w:szCs w:val="24"/>
          <w:lang w:eastAsia="en-GB"/>
        </w:rPr>
      </w:pPr>
      <w:r w:rsidRPr="004D318A">
        <w:rPr>
          <w:rFonts w:ascii="Arial" w:eastAsia="Times New Roman" w:hAnsi="Arial" w:cs="Times New Roman"/>
          <w:b/>
          <w:bCs/>
          <w:color w:val="262626"/>
          <w:sz w:val="24"/>
          <w:szCs w:val="24"/>
          <w:lang w:eastAsia="en-GB"/>
        </w:rPr>
        <w:t>5</w:t>
      </w:r>
      <w:r w:rsidRPr="004D318A">
        <w:rPr>
          <w:rFonts w:ascii="Arial" w:eastAsia="Times New Roman" w:hAnsi="Arial" w:cs="Times New Roman"/>
          <w:b/>
          <w:bCs/>
          <w:color w:val="262626"/>
          <w:sz w:val="24"/>
          <w:szCs w:val="24"/>
          <w:lang w:eastAsia="en-GB"/>
        </w:rPr>
        <w:tab/>
        <w:t xml:space="preserve">Results </w:t>
      </w:r>
    </w:p>
    <w:p w14:paraId="7F3E741C" w14:textId="77777777" w:rsidR="00C328D0" w:rsidRPr="004D318A" w:rsidRDefault="00C328D0" w:rsidP="00C328D0">
      <w:pPr>
        <w:spacing w:after="0" w:line="240" w:lineRule="auto"/>
        <w:jc w:val="both"/>
        <w:rPr>
          <w:rFonts w:ascii="Arial" w:eastAsia="Times New Roman" w:hAnsi="Arial" w:cs="Times New Roman"/>
          <w:b/>
          <w:bCs/>
          <w:color w:val="262626"/>
          <w:sz w:val="24"/>
          <w:szCs w:val="24"/>
          <w:lang w:eastAsia="en-GB"/>
        </w:rPr>
      </w:pPr>
    </w:p>
    <w:p w14:paraId="19F94033" w14:textId="5F0AF9FB" w:rsidR="00C328D0" w:rsidRDefault="00C328D0" w:rsidP="00C328D0">
      <w:pPr>
        <w:spacing w:after="0" w:line="240" w:lineRule="auto"/>
        <w:contextualSpacing/>
        <w:jc w:val="both"/>
        <w:rPr>
          <w:rFonts w:ascii="Arial" w:eastAsia="Times New Roman" w:hAnsi="Arial" w:cs="Times New Roman"/>
          <w:bCs/>
          <w:sz w:val="24"/>
          <w:szCs w:val="24"/>
          <w:lang w:eastAsia="en-GB"/>
        </w:rPr>
      </w:pPr>
      <w:r w:rsidRPr="000327AA">
        <w:rPr>
          <w:rFonts w:ascii="Arial" w:eastAsia="Times New Roman" w:hAnsi="Arial" w:cs="Times New Roman"/>
          <w:bCs/>
          <w:sz w:val="24"/>
          <w:szCs w:val="24"/>
          <w:lang w:eastAsia="en-GB"/>
        </w:rPr>
        <w:t xml:space="preserve">This information has been shared with </w:t>
      </w:r>
      <w:r>
        <w:rPr>
          <w:rFonts w:ascii="Arial" w:eastAsia="Times New Roman" w:hAnsi="Arial" w:cs="Times New Roman"/>
          <w:bCs/>
          <w:sz w:val="24"/>
          <w:szCs w:val="24"/>
          <w:lang w:eastAsia="en-GB"/>
        </w:rPr>
        <w:t>staff side representatives. It has been to the Strategic EDI Staff Partnership which involves the Trusts staff networks for discussion</w:t>
      </w:r>
      <w:r w:rsidR="004457E8">
        <w:rPr>
          <w:rFonts w:ascii="Arial" w:eastAsia="Times New Roman" w:hAnsi="Arial" w:cs="Times New Roman"/>
          <w:bCs/>
          <w:sz w:val="24"/>
          <w:szCs w:val="24"/>
          <w:lang w:eastAsia="en-GB"/>
        </w:rPr>
        <w:t>.</w:t>
      </w:r>
    </w:p>
    <w:p w14:paraId="0A2098E8" w14:textId="77777777" w:rsidR="00C328D0" w:rsidRPr="000327AA" w:rsidRDefault="00C328D0" w:rsidP="00C328D0">
      <w:pPr>
        <w:spacing w:after="0" w:line="240" w:lineRule="auto"/>
        <w:contextualSpacing/>
        <w:jc w:val="both"/>
        <w:rPr>
          <w:rFonts w:ascii="Arial" w:eastAsia="Times New Roman" w:hAnsi="Arial" w:cs="Times New Roman"/>
          <w:bCs/>
          <w:sz w:val="24"/>
          <w:szCs w:val="24"/>
          <w:lang w:eastAsia="en-GB"/>
        </w:rPr>
      </w:pPr>
    </w:p>
    <w:p w14:paraId="1F96AE7C" w14:textId="6C5D5978" w:rsidR="00C328D0" w:rsidRPr="000E0DFC" w:rsidRDefault="00C328D0" w:rsidP="00C328D0">
      <w:pPr>
        <w:spacing w:after="0" w:line="240" w:lineRule="auto"/>
        <w:jc w:val="both"/>
        <w:rPr>
          <w:rFonts w:ascii="Arial" w:eastAsia="Times New Roman" w:hAnsi="Arial" w:cs="Times New Roman"/>
          <w:bCs/>
          <w:sz w:val="24"/>
          <w:szCs w:val="24"/>
          <w:lang w:eastAsia="en-GB"/>
        </w:rPr>
      </w:pPr>
      <w:r w:rsidRPr="000327AA">
        <w:rPr>
          <w:rFonts w:ascii="Arial" w:eastAsia="Times New Roman" w:hAnsi="Arial" w:cs="Times New Roman"/>
          <w:bCs/>
          <w:sz w:val="24"/>
          <w:szCs w:val="24"/>
          <w:lang w:eastAsia="en-GB"/>
        </w:rPr>
        <w:t xml:space="preserve">Ongoing progress and reporting will be brought to the </w:t>
      </w:r>
      <w:r>
        <w:rPr>
          <w:rFonts w:ascii="Arial" w:eastAsia="Times New Roman" w:hAnsi="Arial" w:cs="Times New Roman"/>
          <w:bCs/>
          <w:sz w:val="24"/>
          <w:szCs w:val="24"/>
          <w:lang w:eastAsia="en-GB"/>
        </w:rPr>
        <w:t>People and Culture</w:t>
      </w:r>
      <w:r w:rsidRPr="000327AA">
        <w:rPr>
          <w:rFonts w:ascii="Arial" w:eastAsia="Times New Roman" w:hAnsi="Arial" w:cs="Times New Roman"/>
          <w:bCs/>
          <w:sz w:val="24"/>
          <w:szCs w:val="24"/>
          <w:lang w:eastAsia="en-GB"/>
        </w:rPr>
        <w:t xml:space="preserve"> Committee in</w:t>
      </w:r>
      <w:r>
        <w:rPr>
          <w:rFonts w:ascii="Arial" w:eastAsia="Times New Roman" w:hAnsi="Arial" w:cs="Times New Roman"/>
          <w:bCs/>
          <w:sz w:val="24"/>
          <w:szCs w:val="24"/>
          <w:lang w:eastAsia="en-GB"/>
        </w:rPr>
        <w:t xml:space="preserve"> November</w:t>
      </w:r>
      <w:r w:rsidRPr="000327AA">
        <w:rPr>
          <w:rFonts w:ascii="Arial" w:eastAsia="Times New Roman" w:hAnsi="Arial" w:cs="Times New Roman"/>
          <w:bCs/>
          <w:sz w:val="24"/>
          <w:szCs w:val="24"/>
          <w:lang w:eastAsia="en-GB"/>
        </w:rPr>
        <w:t xml:space="preserve"> 202</w:t>
      </w:r>
      <w:r w:rsidR="004457E8">
        <w:rPr>
          <w:rFonts w:ascii="Arial" w:eastAsia="Times New Roman" w:hAnsi="Arial" w:cs="Times New Roman"/>
          <w:bCs/>
          <w:sz w:val="24"/>
          <w:szCs w:val="24"/>
          <w:lang w:eastAsia="en-GB"/>
        </w:rPr>
        <w:t>6</w:t>
      </w:r>
      <w:r w:rsidRPr="000327AA">
        <w:rPr>
          <w:rFonts w:ascii="Arial" w:eastAsia="Times New Roman" w:hAnsi="Arial" w:cs="Times New Roman"/>
          <w:bCs/>
          <w:sz w:val="24"/>
          <w:szCs w:val="24"/>
          <w:lang w:eastAsia="en-GB"/>
        </w:rPr>
        <w:t>. Actions agreed will be embedded into the EDI objectives</w:t>
      </w:r>
      <w:r>
        <w:rPr>
          <w:rFonts w:ascii="Arial" w:eastAsia="Times New Roman" w:hAnsi="Arial" w:cs="Times New Roman"/>
          <w:bCs/>
          <w:sz w:val="24"/>
          <w:szCs w:val="24"/>
          <w:lang w:eastAsia="en-GB"/>
        </w:rPr>
        <w:t>, NHS workforce Standards and are in the Belonging and Inclusion Plan</w:t>
      </w:r>
      <w:r w:rsidRPr="000327AA">
        <w:rPr>
          <w:rFonts w:ascii="Arial" w:eastAsia="Times New Roman" w:hAnsi="Arial" w:cs="Times New Roman"/>
          <w:bCs/>
          <w:sz w:val="24"/>
          <w:szCs w:val="24"/>
          <w:lang w:eastAsia="en-GB"/>
        </w:rPr>
        <w:t>.</w:t>
      </w:r>
      <w:r>
        <w:rPr>
          <w:rFonts w:ascii="Arial" w:eastAsia="Times New Roman" w:hAnsi="Arial" w:cs="Times New Roman"/>
          <w:bCs/>
          <w:sz w:val="24"/>
          <w:szCs w:val="24"/>
          <w:lang w:eastAsia="en-GB"/>
        </w:rPr>
        <w:t xml:space="preserve"> All of which are reported throughout the year. </w:t>
      </w:r>
      <w:r w:rsidRPr="000327AA">
        <w:rPr>
          <w:rFonts w:ascii="Arial" w:eastAsia="Times New Roman" w:hAnsi="Arial" w:cs="Times New Roman"/>
          <w:bCs/>
          <w:sz w:val="24"/>
          <w:szCs w:val="24"/>
          <w:lang w:eastAsia="en-GB"/>
        </w:rPr>
        <w:t xml:space="preserve"> </w:t>
      </w:r>
    </w:p>
    <w:p w14:paraId="72B09958" w14:textId="77777777" w:rsidR="00C328D0" w:rsidRPr="004D318A" w:rsidRDefault="00C328D0" w:rsidP="00C328D0">
      <w:pPr>
        <w:spacing w:after="0" w:line="240" w:lineRule="auto"/>
        <w:jc w:val="both"/>
        <w:rPr>
          <w:rFonts w:ascii="Arial" w:eastAsia="Times New Roman" w:hAnsi="Arial" w:cs="Times New Roman"/>
          <w:b/>
          <w:color w:val="E90000"/>
          <w:sz w:val="24"/>
          <w:szCs w:val="24"/>
          <w:lang w:eastAsia="en-GB"/>
        </w:rPr>
      </w:pPr>
    </w:p>
    <w:p w14:paraId="6A42E6F1" w14:textId="1F2FC491" w:rsidR="00C328D0" w:rsidRPr="000E0DFC" w:rsidRDefault="00C328D0" w:rsidP="00C328D0">
      <w:pPr>
        <w:spacing w:after="0" w:line="240" w:lineRule="auto"/>
        <w:jc w:val="both"/>
        <w:rPr>
          <w:rFonts w:ascii="Arial" w:eastAsia="Times New Roman" w:hAnsi="Arial" w:cs="Times New Roman"/>
          <w:b/>
          <w:sz w:val="24"/>
          <w:szCs w:val="24"/>
          <w:lang w:eastAsia="en-GB"/>
        </w:rPr>
      </w:pPr>
      <w:r w:rsidRPr="000E0DFC">
        <w:rPr>
          <w:rFonts w:ascii="Arial" w:eastAsia="Times New Roman" w:hAnsi="Arial" w:cs="Times New Roman"/>
          <w:b/>
          <w:sz w:val="24"/>
          <w:szCs w:val="24"/>
          <w:lang w:eastAsia="en-GB"/>
        </w:rPr>
        <w:t>Lisa Wright Head of EDI</w:t>
      </w:r>
      <w:r w:rsidR="004457E8">
        <w:rPr>
          <w:rFonts w:ascii="Arial" w:eastAsia="Times New Roman" w:hAnsi="Arial" w:cs="Times New Roman"/>
          <w:b/>
          <w:sz w:val="24"/>
          <w:szCs w:val="24"/>
          <w:lang w:eastAsia="en-GB"/>
        </w:rPr>
        <w:t>.</w:t>
      </w:r>
    </w:p>
    <w:p w14:paraId="23A28CE2" w14:textId="3436AFED" w:rsidR="00C328D0" w:rsidRPr="000E0DFC" w:rsidRDefault="004457E8" w:rsidP="00C328D0">
      <w:pPr>
        <w:spacing w:after="0" w:line="240" w:lineRule="auto"/>
        <w:jc w:val="both"/>
        <w:rPr>
          <w:rFonts w:ascii="Arial" w:eastAsia="Times New Roman" w:hAnsi="Arial" w:cs="Times New Roman"/>
          <w:sz w:val="24"/>
          <w:szCs w:val="24"/>
          <w:lang w:eastAsia="en-GB"/>
        </w:rPr>
      </w:pPr>
      <w:r>
        <w:rPr>
          <w:rFonts w:ascii="Arial" w:eastAsia="Times New Roman" w:hAnsi="Arial" w:cs="Times New Roman"/>
          <w:b/>
          <w:sz w:val="24"/>
          <w:szCs w:val="24"/>
          <w:lang w:eastAsia="en-GB"/>
        </w:rPr>
        <w:t>08.01.26</w:t>
      </w:r>
    </w:p>
    <w:p w14:paraId="2E039212" w14:textId="77777777" w:rsidR="00C328D0" w:rsidRPr="004D318A" w:rsidRDefault="00C328D0" w:rsidP="00C328D0">
      <w:pPr>
        <w:spacing w:after="0" w:line="240" w:lineRule="auto"/>
        <w:jc w:val="both"/>
        <w:rPr>
          <w:rFonts w:ascii="Arial" w:eastAsia="Times New Roman" w:hAnsi="Arial" w:cs="Times New Roman"/>
          <w:color w:val="E90000"/>
          <w:sz w:val="24"/>
          <w:szCs w:val="24"/>
          <w:lang w:eastAsia="en-GB"/>
        </w:rPr>
      </w:pPr>
    </w:p>
    <w:p w14:paraId="5A077974" w14:textId="77777777" w:rsidR="00C328D0" w:rsidRPr="004D318A" w:rsidRDefault="00C328D0" w:rsidP="00C328D0">
      <w:pPr>
        <w:spacing w:after="0" w:line="240" w:lineRule="auto"/>
        <w:rPr>
          <w:rFonts w:ascii="Arial" w:eastAsia="Times New Roman" w:hAnsi="Arial" w:cs="Times New Roman"/>
          <w:color w:val="262626"/>
          <w:sz w:val="24"/>
          <w:szCs w:val="24"/>
          <w:lang w:eastAsia="en-GB"/>
        </w:rPr>
      </w:pPr>
    </w:p>
    <w:p w14:paraId="6BCB4AD4" w14:textId="77777777" w:rsidR="00C328D0" w:rsidRPr="004D318A" w:rsidRDefault="00C328D0" w:rsidP="00C328D0">
      <w:pPr>
        <w:spacing w:after="0" w:line="240" w:lineRule="auto"/>
        <w:rPr>
          <w:rFonts w:ascii="Arial" w:eastAsia="Times New Roman" w:hAnsi="Arial" w:cs="Times New Roman"/>
          <w:color w:val="262626"/>
          <w:sz w:val="24"/>
          <w:szCs w:val="24"/>
          <w:lang w:eastAsia="en-GB"/>
        </w:rPr>
      </w:pPr>
    </w:p>
    <w:p w14:paraId="7102923C" w14:textId="77777777" w:rsidR="00C328D0" w:rsidRPr="00C62872" w:rsidRDefault="00C328D0" w:rsidP="00C328D0">
      <w:pPr>
        <w:spacing w:after="0"/>
        <w:rPr>
          <w:rFonts w:ascii="Arial" w:hAnsi="Arial" w:cs="Arial"/>
          <w:sz w:val="24"/>
          <w:szCs w:val="24"/>
        </w:rPr>
      </w:pPr>
    </w:p>
    <w:p w14:paraId="297361E7" w14:textId="77777777" w:rsidR="00CB24A9" w:rsidRDefault="00CB24A9"/>
    <w:sectPr w:rsidR="00CB24A9" w:rsidSect="00C328D0">
      <w:headerReference w:type="default" r:id="rId8"/>
      <w:footerReference w:type="default" r:id="rId9"/>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D1C8" w14:textId="77777777" w:rsidR="00C328D0" w:rsidRDefault="00C328D0" w:rsidP="00C328D0">
      <w:pPr>
        <w:spacing w:after="0" w:line="240" w:lineRule="auto"/>
      </w:pPr>
      <w:r>
        <w:separator/>
      </w:r>
    </w:p>
  </w:endnote>
  <w:endnote w:type="continuationSeparator" w:id="0">
    <w:p w14:paraId="3C1F4F3B" w14:textId="77777777" w:rsidR="00C328D0" w:rsidRDefault="00C328D0" w:rsidP="00C3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615B" w14:textId="77777777" w:rsidR="00C328D0" w:rsidRPr="00E42D64" w:rsidRDefault="00C328D0" w:rsidP="00E42D64">
    <w:pPr>
      <w:pStyle w:val="Footer"/>
      <w:tabs>
        <w:tab w:val="clear" w:pos="9026"/>
        <w:tab w:val="right" w:pos="9922"/>
      </w:tabs>
      <w:rPr>
        <w:rFonts w:ascii="Arial" w:eastAsia="Times New Roman" w:hAnsi="Arial" w:cs="Times New Roman"/>
        <w:color w:val="262626"/>
        <w:sz w:val="24"/>
        <w:szCs w:val="24"/>
        <w:lang w:eastAsia="en-GB"/>
      </w:rPr>
    </w:pPr>
    <w:r>
      <w:rPr>
        <w:rFonts w:cs="Arial"/>
        <w:noProof/>
        <w:color w:val="000000"/>
      </w:rPr>
      <w:drawing>
        <wp:anchor distT="0" distB="0" distL="114300" distR="114300" simplePos="0" relativeHeight="251659264" behindDoc="0" locked="0" layoutInCell="1" allowOverlap="1" wp14:anchorId="4633E4EF" wp14:editId="4FE28E06">
          <wp:simplePos x="0" y="0"/>
          <wp:positionH relativeFrom="column">
            <wp:posOffset>-1270</wp:posOffset>
          </wp:positionH>
          <wp:positionV relativeFrom="paragraph">
            <wp:posOffset>-208280</wp:posOffset>
          </wp:positionV>
          <wp:extent cx="2077720" cy="349250"/>
          <wp:effectExtent l="0" t="0" r="0" b="0"/>
          <wp:wrapNone/>
          <wp:docPr id="2" name="Picture 2" descr="http://connect.bdct.local/Homepage%20Images/B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nect.bdct.local/Homepage%20Images/BLT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349250"/>
                  </a:xfrm>
                  <a:prstGeom prst="rect">
                    <a:avLst/>
                  </a:prstGeom>
                  <a:noFill/>
                  <a:ln>
                    <a:noFill/>
                  </a:ln>
                </pic:spPr>
              </pic:pic>
            </a:graphicData>
          </a:graphic>
        </wp:anchor>
      </w:drawing>
    </w:r>
    <w:r w:rsidRPr="004152AD">
      <w:rPr>
        <w:rFonts w:ascii="Arial" w:eastAsia="Times New Roman" w:hAnsi="Arial" w:cs="Times New Roman"/>
        <w:color w:val="262626"/>
        <w:sz w:val="24"/>
        <w:szCs w:val="24"/>
        <w:lang w:eastAsia="en-GB"/>
      </w:rPr>
      <w:t xml:space="preserve"> </w:t>
    </w:r>
    <w:sdt>
      <w:sdtPr>
        <w:rPr>
          <w:rFonts w:ascii="Arial" w:eastAsia="Times New Roman" w:hAnsi="Arial" w:cs="Times New Roman"/>
          <w:color w:val="262626"/>
          <w:sz w:val="24"/>
          <w:szCs w:val="24"/>
          <w:lang w:eastAsia="en-GB"/>
        </w:rPr>
        <w:id w:val="-790830572"/>
        <w:docPartObj>
          <w:docPartGallery w:val="Page Numbers (Bottom of Page)"/>
          <w:docPartUnique/>
        </w:docPartObj>
      </w:sdtPr>
      <w:sdtContent>
        <w:sdt>
          <w:sdtPr>
            <w:rPr>
              <w:rFonts w:ascii="Arial" w:eastAsia="Times New Roman" w:hAnsi="Arial" w:cs="Times New Roman"/>
              <w:color w:val="262626"/>
              <w:sz w:val="24"/>
              <w:szCs w:val="24"/>
              <w:lang w:eastAsia="en-GB"/>
            </w:rPr>
            <w:id w:val="-1769616900"/>
            <w:docPartObj>
              <w:docPartGallery w:val="Page Numbers (Top of Page)"/>
              <w:docPartUnique/>
            </w:docPartObj>
          </w:sdtPr>
          <w:sdtContent>
            <w:r>
              <w:rPr>
                <w:rFonts w:ascii="Arial" w:eastAsia="Times New Roman" w:hAnsi="Arial" w:cs="Times New Roman"/>
                <w:color w:val="262626"/>
                <w:sz w:val="24"/>
                <w:szCs w:val="24"/>
                <w:lang w:eastAsia="en-GB"/>
              </w:rPr>
              <w:tab/>
            </w:r>
            <w:r>
              <w:rPr>
                <w:rFonts w:ascii="Arial" w:eastAsia="Times New Roman" w:hAnsi="Arial" w:cs="Times New Roman"/>
                <w:color w:val="262626"/>
                <w:sz w:val="24"/>
                <w:szCs w:val="24"/>
                <w:lang w:eastAsia="en-GB"/>
              </w:rPr>
              <w:tab/>
            </w:r>
            <w:r w:rsidRPr="004152AD">
              <w:rPr>
                <w:rFonts w:ascii="Arial" w:eastAsia="Times New Roman" w:hAnsi="Arial" w:cs="Times New Roman"/>
                <w:color w:val="262626"/>
                <w:sz w:val="24"/>
                <w:szCs w:val="24"/>
                <w:lang w:eastAsia="en-GB"/>
              </w:rPr>
              <w:t xml:space="preserve">Page </w:t>
            </w:r>
            <w:r w:rsidRPr="004152AD">
              <w:rPr>
                <w:rFonts w:ascii="Arial" w:eastAsia="Times New Roman" w:hAnsi="Arial" w:cs="Times New Roman"/>
                <w:b/>
                <w:bCs/>
                <w:color w:val="262626"/>
                <w:sz w:val="24"/>
                <w:szCs w:val="24"/>
                <w:lang w:eastAsia="en-GB"/>
              </w:rPr>
              <w:fldChar w:fldCharType="begin"/>
            </w:r>
            <w:r w:rsidRPr="004152AD">
              <w:rPr>
                <w:rFonts w:ascii="Arial" w:eastAsia="Times New Roman" w:hAnsi="Arial" w:cs="Times New Roman"/>
                <w:b/>
                <w:bCs/>
                <w:color w:val="262626"/>
                <w:sz w:val="24"/>
                <w:szCs w:val="24"/>
                <w:lang w:eastAsia="en-GB"/>
              </w:rPr>
              <w:instrText xml:space="preserve"> PAGE </w:instrText>
            </w:r>
            <w:r w:rsidRPr="004152AD">
              <w:rPr>
                <w:rFonts w:ascii="Arial" w:eastAsia="Times New Roman" w:hAnsi="Arial" w:cs="Times New Roman"/>
                <w:b/>
                <w:bCs/>
                <w:color w:val="262626"/>
                <w:sz w:val="24"/>
                <w:szCs w:val="24"/>
                <w:lang w:eastAsia="en-GB"/>
              </w:rPr>
              <w:fldChar w:fldCharType="separate"/>
            </w:r>
            <w:r w:rsidRPr="004152AD">
              <w:rPr>
                <w:rFonts w:ascii="Arial" w:eastAsia="Times New Roman" w:hAnsi="Arial" w:cs="Times New Roman"/>
                <w:b/>
                <w:bCs/>
                <w:color w:val="262626"/>
                <w:sz w:val="24"/>
                <w:szCs w:val="24"/>
                <w:lang w:eastAsia="en-GB"/>
              </w:rPr>
              <w:t>1</w:t>
            </w:r>
            <w:r w:rsidRPr="004152AD">
              <w:rPr>
                <w:rFonts w:ascii="Arial" w:eastAsia="Times New Roman" w:hAnsi="Arial" w:cs="Times New Roman"/>
                <w:b/>
                <w:bCs/>
                <w:color w:val="262626"/>
                <w:sz w:val="24"/>
                <w:szCs w:val="24"/>
                <w:lang w:eastAsia="en-GB"/>
              </w:rPr>
              <w:fldChar w:fldCharType="end"/>
            </w:r>
            <w:r w:rsidRPr="004152AD">
              <w:rPr>
                <w:rFonts w:ascii="Arial" w:eastAsia="Times New Roman" w:hAnsi="Arial" w:cs="Times New Roman"/>
                <w:color w:val="262626"/>
                <w:sz w:val="24"/>
                <w:szCs w:val="24"/>
                <w:lang w:eastAsia="en-GB"/>
              </w:rPr>
              <w:t xml:space="preserve"> of </w:t>
            </w:r>
            <w:r w:rsidRPr="004152AD">
              <w:rPr>
                <w:rFonts w:ascii="Arial" w:eastAsia="Times New Roman" w:hAnsi="Arial" w:cs="Times New Roman"/>
                <w:b/>
                <w:bCs/>
                <w:color w:val="262626"/>
                <w:sz w:val="24"/>
                <w:szCs w:val="24"/>
                <w:lang w:eastAsia="en-GB"/>
              </w:rPr>
              <w:fldChar w:fldCharType="begin"/>
            </w:r>
            <w:r w:rsidRPr="004152AD">
              <w:rPr>
                <w:rFonts w:ascii="Arial" w:eastAsia="Times New Roman" w:hAnsi="Arial" w:cs="Times New Roman"/>
                <w:b/>
                <w:bCs/>
                <w:color w:val="262626"/>
                <w:sz w:val="24"/>
                <w:szCs w:val="24"/>
                <w:lang w:eastAsia="en-GB"/>
              </w:rPr>
              <w:instrText xml:space="preserve"> NUMPAGES  </w:instrText>
            </w:r>
            <w:r w:rsidRPr="004152AD">
              <w:rPr>
                <w:rFonts w:ascii="Arial" w:eastAsia="Times New Roman" w:hAnsi="Arial" w:cs="Times New Roman"/>
                <w:b/>
                <w:bCs/>
                <w:color w:val="262626"/>
                <w:sz w:val="24"/>
                <w:szCs w:val="24"/>
                <w:lang w:eastAsia="en-GB"/>
              </w:rPr>
              <w:fldChar w:fldCharType="separate"/>
            </w:r>
            <w:r w:rsidRPr="004152AD">
              <w:rPr>
                <w:rFonts w:ascii="Arial" w:eastAsia="Times New Roman" w:hAnsi="Arial" w:cs="Times New Roman"/>
                <w:b/>
                <w:bCs/>
                <w:color w:val="262626"/>
                <w:sz w:val="24"/>
                <w:szCs w:val="24"/>
                <w:lang w:eastAsia="en-GB"/>
              </w:rPr>
              <w:t>4</w:t>
            </w:r>
            <w:r w:rsidRPr="004152AD">
              <w:rPr>
                <w:rFonts w:ascii="Arial" w:eastAsia="Times New Roman" w:hAnsi="Arial" w:cs="Times New Roman"/>
                <w:b/>
                <w:bCs/>
                <w:color w:val="262626"/>
                <w:sz w:val="24"/>
                <w:szCs w:val="24"/>
                <w:lang w:eastAsia="en-G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7481" w14:textId="77777777" w:rsidR="00C328D0" w:rsidRDefault="00C328D0" w:rsidP="00C328D0">
      <w:pPr>
        <w:spacing w:after="0" w:line="240" w:lineRule="auto"/>
      </w:pPr>
      <w:r>
        <w:separator/>
      </w:r>
    </w:p>
  </w:footnote>
  <w:footnote w:type="continuationSeparator" w:id="0">
    <w:p w14:paraId="4F8D70F8" w14:textId="77777777" w:rsidR="00C328D0" w:rsidRDefault="00C328D0" w:rsidP="00C328D0">
      <w:pPr>
        <w:spacing w:after="0" w:line="240" w:lineRule="auto"/>
      </w:pPr>
      <w:r>
        <w:continuationSeparator/>
      </w:r>
    </w:p>
  </w:footnote>
  <w:footnote w:id="1">
    <w:p w14:paraId="0AB1054E" w14:textId="77777777" w:rsidR="00C328D0" w:rsidRDefault="00C328D0" w:rsidP="00C328D0">
      <w:pPr>
        <w:pStyle w:val="FootnoteText"/>
      </w:pPr>
      <w:r>
        <w:rPr>
          <w:rStyle w:val="FootnoteReference"/>
        </w:rPr>
        <w:footnoteRef/>
      </w:r>
      <w:hyperlink r:id="rId1" w:history="1">
        <w:r>
          <w:rPr>
            <w:rStyle w:val="Hyperlink"/>
          </w:rPr>
          <w:t>NHS England » Equality Delivery System for the NHS – ED</w:t>
        </w:r>
        <w:r>
          <w:rPr>
            <w:rStyle w:val="Hyperlink"/>
          </w:rPr>
          <w:t>S</w:t>
        </w:r>
        <w:r>
          <w:rPr>
            <w:rStyle w:val="Hyperlink"/>
          </w:rPr>
          <w:t>2</w:t>
        </w:r>
      </w:hyperlink>
    </w:p>
  </w:footnote>
  <w:footnote w:id="2">
    <w:p w14:paraId="44253E67" w14:textId="77777777" w:rsidR="00C328D0" w:rsidRDefault="00C328D0" w:rsidP="00C328D0">
      <w:pPr>
        <w:pStyle w:val="FootnoteText"/>
      </w:pPr>
      <w:r>
        <w:rPr>
          <w:rStyle w:val="FootnoteReference"/>
        </w:rPr>
        <w:footnoteRef/>
      </w:r>
      <w:r>
        <w:t xml:space="preserve"> </w:t>
      </w:r>
      <w:hyperlink r:id="rId2" w:history="1">
        <w:r>
          <w:rPr>
            <w:rStyle w:val="Hyperlink"/>
          </w:rPr>
          <w:t>NHS England » NHS Workf</w:t>
        </w:r>
        <w:r>
          <w:rPr>
            <w:rStyle w:val="Hyperlink"/>
          </w:rPr>
          <w:t>o</w:t>
        </w:r>
        <w:r>
          <w:rPr>
            <w:rStyle w:val="Hyperlink"/>
          </w:rPr>
          <w:t>rce Race Equality Standard</w:t>
        </w:r>
      </w:hyperlink>
    </w:p>
  </w:footnote>
  <w:footnote w:id="3">
    <w:p w14:paraId="63D7D0AE" w14:textId="77777777" w:rsidR="00C328D0" w:rsidRDefault="00C328D0" w:rsidP="00C328D0">
      <w:pPr>
        <w:pStyle w:val="FootnoteText"/>
      </w:pPr>
      <w:r>
        <w:rPr>
          <w:rStyle w:val="FootnoteReference"/>
        </w:rPr>
        <w:footnoteRef/>
      </w:r>
      <w:r>
        <w:t xml:space="preserve"> </w:t>
      </w:r>
      <w:hyperlink r:id="rId3" w:history="1">
        <w:r>
          <w:rPr>
            <w:rStyle w:val="Hyperlink"/>
          </w:rPr>
          <w:t>NHS England » Wor</w:t>
        </w:r>
        <w:r>
          <w:rPr>
            <w:rStyle w:val="Hyperlink"/>
          </w:rPr>
          <w:t>k</w:t>
        </w:r>
        <w:r>
          <w:rPr>
            <w:rStyle w:val="Hyperlink"/>
          </w:rPr>
          <w:t>force Disability Equality Standard</w:t>
        </w:r>
      </w:hyperlink>
    </w:p>
  </w:footnote>
  <w:footnote w:id="4">
    <w:p w14:paraId="696D8630" w14:textId="77777777" w:rsidR="00C328D0" w:rsidRDefault="00C328D0" w:rsidP="00C328D0">
      <w:pPr>
        <w:pStyle w:val="FootnoteText"/>
      </w:pPr>
      <w:r>
        <w:rPr>
          <w:rStyle w:val="FootnoteReference"/>
        </w:rPr>
        <w:footnoteRef/>
      </w:r>
      <w:r>
        <w:t xml:space="preserve"> </w:t>
      </w:r>
      <w:hyperlink r:id="rId4" w:anchor="guidance" w:history="1">
        <w:r>
          <w:rPr>
            <w:rStyle w:val="Hyperlink"/>
          </w:rPr>
          <w:t>NHS England » Equa</w:t>
        </w:r>
        <w:r>
          <w:rPr>
            <w:rStyle w:val="Hyperlink"/>
          </w:rPr>
          <w:t>l</w:t>
        </w:r>
        <w:r>
          <w:rPr>
            <w:rStyle w:val="Hyperlink"/>
          </w:rPr>
          <w:t>ity Delivery System 2022 – Guidance and resources</w:t>
        </w:r>
      </w:hyperlink>
      <w:r>
        <w:t>.</w:t>
      </w:r>
    </w:p>
  </w:footnote>
  <w:footnote w:id="5">
    <w:p w14:paraId="29C1DD9E" w14:textId="77777777" w:rsidR="00C328D0" w:rsidRDefault="00C328D0" w:rsidP="00C328D0">
      <w:pPr>
        <w:pStyle w:val="FootnoteText"/>
      </w:pPr>
      <w:r>
        <w:rPr>
          <w:rStyle w:val="FootnoteReference"/>
        </w:rPr>
        <w:footnoteRef/>
      </w:r>
      <w:r>
        <w:t xml:space="preserve"> </w:t>
      </w:r>
      <w:hyperlink r:id="rId5" w:history="1">
        <w:r w:rsidRPr="00C2217A">
          <w:rPr>
            <w:color w:val="0000FF"/>
            <w:sz w:val="22"/>
            <w:szCs w:val="22"/>
            <w:u w:val="single"/>
          </w:rPr>
          <w:t>EDS Ratings and Score Card Guidance (englan</w:t>
        </w:r>
        <w:r w:rsidRPr="00C2217A">
          <w:rPr>
            <w:color w:val="0000FF"/>
            <w:sz w:val="22"/>
            <w:szCs w:val="22"/>
            <w:u w:val="single"/>
          </w:rPr>
          <w:t>d</w:t>
        </w:r>
        <w:r w:rsidRPr="00C2217A">
          <w:rPr>
            <w:color w:val="0000FF"/>
            <w:sz w:val="22"/>
            <w:szCs w:val="22"/>
            <w:u w:val="single"/>
          </w:rPr>
          <w:t>.nhs.uk)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CBBF" w14:textId="77777777" w:rsidR="00C328D0" w:rsidRDefault="00C328D0">
    <w:pPr>
      <w:pStyle w:val="Header"/>
    </w:pPr>
    <w:r>
      <w:rPr>
        <w:noProof/>
      </w:rPr>
      <w:drawing>
        <wp:anchor distT="0" distB="0" distL="114300" distR="114300" simplePos="0" relativeHeight="251659264" behindDoc="0" locked="0" layoutInCell="1" allowOverlap="1" wp14:anchorId="48CE4454" wp14:editId="2C2028A1">
          <wp:simplePos x="0" y="0"/>
          <wp:positionH relativeFrom="page">
            <wp:posOffset>4343400</wp:posOffset>
          </wp:positionH>
          <wp:positionV relativeFrom="paragraph">
            <wp:posOffset>-431165</wp:posOffset>
          </wp:positionV>
          <wp:extent cx="3191510" cy="1095375"/>
          <wp:effectExtent l="0" t="0" r="8890" b="9525"/>
          <wp:wrapSquare wrapText="bothSides"/>
          <wp:docPr id="1" name="Picture 1" descr="New logo (office use) - Bradford District Care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office use) - Bradford District Care NHS Foundation Trust RGB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23571"/>
                  <a:stretch/>
                </pic:blipFill>
                <pic:spPr bwMode="auto">
                  <a:xfrm>
                    <a:off x="0" y="0"/>
                    <a:ext cx="319151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DA3"/>
    <w:multiLevelType w:val="hybridMultilevel"/>
    <w:tmpl w:val="5096DFD0"/>
    <w:lvl w:ilvl="0" w:tplc="BD1A35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B258C"/>
    <w:multiLevelType w:val="hybridMultilevel"/>
    <w:tmpl w:val="542C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2CBA"/>
    <w:multiLevelType w:val="hybridMultilevel"/>
    <w:tmpl w:val="42B0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E50B7"/>
    <w:multiLevelType w:val="hybridMultilevel"/>
    <w:tmpl w:val="9CF2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C7C45"/>
    <w:multiLevelType w:val="hybridMultilevel"/>
    <w:tmpl w:val="F488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7476E"/>
    <w:multiLevelType w:val="hybridMultilevel"/>
    <w:tmpl w:val="179C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A7CB2"/>
    <w:multiLevelType w:val="hybridMultilevel"/>
    <w:tmpl w:val="BBBCA208"/>
    <w:lvl w:ilvl="0" w:tplc="991C57AA">
      <w:start w:val="1"/>
      <w:numFmt w:val="bullet"/>
      <w:lvlText w:val="•"/>
      <w:lvlJc w:val="left"/>
      <w:pPr>
        <w:tabs>
          <w:tab w:val="num" w:pos="360"/>
        </w:tabs>
        <w:ind w:left="360" w:hanging="360"/>
      </w:pPr>
      <w:rPr>
        <w:rFonts w:ascii="Arial" w:hAnsi="Arial" w:hint="default"/>
        <w:sz w:val="24"/>
        <w:szCs w:val="24"/>
      </w:rPr>
    </w:lvl>
    <w:lvl w:ilvl="1" w:tplc="09020C24" w:tentative="1">
      <w:start w:val="1"/>
      <w:numFmt w:val="bullet"/>
      <w:lvlText w:val="•"/>
      <w:lvlJc w:val="left"/>
      <w:pPr>
        <w:tabs>
          <w:tab w:val="num" w:pos="1080"/>
        </w:tabs>
        <w:ind w:left="1080" w:hanging="360"/>
      </w:pPr>
      <w:rPr>
        <w:rFonts w:ascii="Arial" w:hAnsi="Arial" w:hint="default"/>
      </w:rPr>
    </w:lvl>
    <w:lvl w:ilvl="2" w:tplc="0748BCEE" w:tentative="1">
      <w:start w:val="1"/>
      <w:numFmt w:val="bullet"/>
      <w:lvlText w:val="•"/>
      <w:lvlJc w:val="left"/>
      <w:pPr>
        <w:tabs>
          <w:tab w:val="num" w:pos="1800"/>
        </w:tabs>
        <w:ind w:left="1800" w:hanging="360"/>
      </w:pPr>
      <w:rPr>
        <w:rFonts w:ascii="Arial" w:hAnsi="Arial" w:hint="default"/>
      </w:rPr>
    </w:lvl>
    <w:lvl w:ilvl="3" w:tplc="93AC969C" w:tentative="1">
      <w:start w:val="1"/>
      <w:numFmt w:val="bullet"/>
      <w:lvlText w:val="•"/>
      <w:lvlJc w:val="left"/>
      <w:pPr>
        <w:tabs>
          <w:tab w:val="num" w:pos="2520"/>
        </w:tabs>
        <w:ind w:left="2520" w:hanging="360"/>
      </w:pPr>
      <w:rPr>
        <w:rFonts w:ascii="Arial" w:hAnsi="Arial" w:hint="default"/>
      </w:rPr>
    </w:lvl>
    <w:lvl w:ilvl="4" w:tplc="46EE9BF8" w:tentative="1">
      <w:start w:val="1"/>
      <w:numFmt w:val="bullet"/>
      <w:lvlText w:val="•"/>
      <w:lvlJc w:val="left"/>
      <w:pPr>
        <w:tabs>
          <w:tab w:val="num" w:pos="3240"/>
        </w:tabs>
        <w:ind w:left="3240" w:hanging="360"/>
      </w:pPr>
      <w:rPr>
        <w:rFonts w:ascii="Arial" w:hAnsi="Arial" w:hint="default"/>
      </w:rPr>
    </w:lvl>
    <w:lvl w:ilvl="5" w:tplc="2A72AE66" w:tentative="1">
      <w:start w:val="1"/>
      <w:numFmt w:val="bullet"/>
      <w:lvlText w:val="•"/>
      <w:lvlJc w:val="left"/>
      <w:pPr>
        <w:tabs>
          <w:tab w:val="num" w:pos="3960"/>
        </w:tabs>
        <w:ind w:left="3960" w:hanging="360"/>
      </w:pPr>
      <w:rPr>
        <w:rFonts w:ascii="Arial" w:hAnsi="Arial" w:hint="default"/>
      </w:rPr>
    </w:lvl>
    <w:lvl w:ilvl="6" w:tplc="FDB83970" w:tentative="1">
      <w:start w:val="1"/>
      <w:numFmt w:val="bullet"/>
      <w:lvlText w:val="•"/>
      <w:lvlJc w:val="left"/>
      <w:pPr>
        <w:tabs>
          <w:tab w:val="num" w:pos="4680"/>
        </w:tabs>
        <w:ind w:left="4680" w:hanging="360"/>
      </w:pPr>
      <w:rPr>
        <w:rFonts w:ascii="Arial" w:hAnsi="Arial" w:hint="default"/>
      </w:rPr>
    </w:lvl>
    <w:lvl w:ilvl="7" w:tplc="E54A090E" w:tentative="1">
      <w:start w:val="1"/>
      <w:numFmt w:val="bullet"/>
      <w:lvlText w:val="•"/>
      <w:lvlJc w:val="left"/>
      <w:pPr>
        <w:tabs>
          <w:tab w:val="num" w:pos="5400"/>
        </w:tabs>
        <w:ind w:left="5400" w:hanging="360"/>
      </w:pPr>
      <w:rPr>
        <w:rFonts w:ascii="Arial" w:hAnsi="Arial" w:hint="default"/>
      </w:rPr>
    </w:lvl>
    <w:lvl w:ilvl="8" w:tplc="AD5AD6E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90B32FB"/>
    <w:multiLevelType w:val="hybridMultilevel"/>
    <w:tmpl w:val="B6D0F4EC"/>
    <w:lvl w:ilvl="0" w:tplc="F638885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1178FE"/>
    <w:multiLevelType w:val="hybridMultilevel"/>
    <w:tmpl w:val="7E6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05E17"/>
    <w:multiLevelType w:val="hybridMultilevel"/>
    <w:tmpl w:val="04E29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022BEC"/>
    <w:multiLevelType w:val="hybridMultilevel"/>
    <w:tmpl w:val="F548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C6E89"/>
    <w:multiLevelType w:val="hybridMultilevel"/>
    <w:tmpl w:val="835CF6CA"/>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F602D9C"/>
    <w:multiLevelType w:val="hybridMultilevel"/>
    <w:tmpl w:val="EAE26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4655250">
    <w:abstractNumId w:val="9"/>
  </w:num>
  <w:num w:numId="2" w16cid:durableId="1355962061">
    <w:abstractNumId w:val="7"/>
  </w:num>
  <w:num w:numId="3" w16cid:durableId="830367490">
    <w:abstractNumId w:val="1"/>
  </w:num>
  <w:num w:numId="4" w16cid:durableId="790710685">
    <w:abstractNumId w:val="0"/>
  </w:num>
  <w:num w:numId="5" w16cid:durableId="500239524">
    <w:abstractNumId w:val="8"/>
  </w:num>
  <w:num w:numId="6" w16cid:durableId="254411235">
    <w:abstractNumId w:val="3"/>
  </w:num>
  <w:num w:numId="7" w16cid:durableId="2052798988">
    <w:abstractNumId w:val="5"/>
  </w:num>
  <w:num w:numId="8" w16cid:durableId="1399282000">
    <w:abstractNumId w:val="4"/>
  </w:num>
  <w:num w:numId="9" w16cid:durableId="1998800288">
    <w:abstractNumId w:val="12"/>
  </w:num>
  <w:num w:numId="10" w16cid:durableId="1024020773">
    <w:abstractNumId w:val="11"/>
  </w:num>
  <w:num w:numId="11" w16cid:durableId="37822058">
    <w:abstractNumId w:val="6"/>
  </w:num>
  <w:num w:numId="12" w16cid:durableId="513030908">
    <w:abstractNumId w:val="2"/>
  </w:num>
  <w:num w:numId="13" w16cid:durableId="2009282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D0"/>
    <w:rsid w:val="001A2693"/>
    <w:rsid w:val="00253030"/>
    <w:rsid w:val="00261AE0"/>
    <w:rsid w:val="004457E8"/>
    <w:rsid w:val="005B2E9C"/>
    <w:rsid w:val="006448E9"/>
    <w:rsid w:val="006B7D19"/>
    <w:rsid w:val="008765CA"/>
    <w:rsid w:val="00B22BA5"/>
    <w:rsid w:val="00C328D0"/>
    <w:rsid w:val="00CB24A9"/>
    <w:rsid w:val="00D023D4"/>
    <w:rsid w:val="00DE1884"/>
    <w:rsid w:val="00DE62E5"/>
    <w:rsid w:val="00E84356"/>
    <w:rsid w:val="00F7167E"/>
    <w:rsid w:val="00FD2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51]"/>
    </o:shapedefaults>
    <o:shapelayout v:ext="edit">
      <o:idmap v:ext="edit" data="1"/>
    </o:shapelayout>
  </w:shapeDefaults>
  <w:decimalSymbol w:val="."/>
  <w:listSeparator w:val=","/>
  <w14:docId w14:val="23F48C0E"/>
  <w15:chartTrackingRefBased/>
  <w15:docId w15:val="{A69589DE-8B59-45F0-8CF2-AEFA2EB6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D0"/>
    <w:rPr>
      <w:kern w:val="0"/>
      <w14:ligatures w14:val="none"/>
    </w:rPr>
  </w:style>
  <w:style w:type="paragraph" w:styleId="Heading1">
    <w:name w:val="heading 1"/>
    <w:basedOn w:val="Normal"/>
    <w:next w:val="Normal"/>
    <w:link w:val="Heading1Char"/>
    <w:uiPriority w:val="9"/>
    <w:qFormat/>
    <w:rsid w:val="00C32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8D0"/>
    <w:rPr>
      <w:rFonts w:eastAsiaTheme="majorEastAsia" w:cstheme="majorBidi"/>
      <w:color w:val="272727" w:themeColor="text1" w:themeTint="D8"/>
    </w:rPr>
  </w:style>
  <w:style w:type="paragraph" w:styleId="Title">
    <w:name w:val="Title"/>
    <w:basedOn w:val="Normal"/>
    <w:next w:val="Normal"/>
    <w:link w:val="TitleChar"/>
    <w:uiPriority w:val="10"/>
    <w:qFormat/>
    <w:rsid w:val="00C32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8D0"/>
    <w:pPr>
      <w:spacing w:before="160"/>
      <w:jc w:val="center"/>
    </w:pPr>
    <w:rPr>
      <w:i/>
      <w:iCs/>
      <w:color w:val="404040" w:themeColor="text1" w:themeTint="BF"/>
    </w:rPr>
  </w:style>
  <w:style w:type="character" w:customStyle="1" w:styleId="QuoteChar">
    <w:name w:val="Quote Char"/>
    <w:basedOn w:val="DefaultParagraphFont"/>
    <w:link w:val="Quote"/>
    <w:uiPriority w:val="29"/>
    <w:rsid w:val="00C328D0"/>
    <w:rPr>
      <w:i/>
      <w:iCs/>
      <w:color w:val="404040" w:themeColor="text1" w:themeTint="BF"/>
    </w:rPr>
  </w:style>
  <w:style w:type="paragraph" w:styleId="ListParagraph">
    <w:name w:val="List Paragraph"/>
    <w:basedOn w:val="Normal"/>
    <w:uiPriority w:val="34"/>
    <w:qFormat/>
    <w:rsid w:val="00C328D0"/>
    <w:pPr>
      <w:ind w:left="720"/>
      <w:contextualSpacing/>
    </w:pPr>
  </w:style>
  <w:style w:type="character" w:styleId="IntenseEmphasis">
    <w:name w:val="Intense Emphasis"/>
    <w:basedOn w:val="DefaultParagraphFont"/>
    <w:uiPriority w:val="21"/>
    <w:qFormat/>
    <w:rsid w:val="00C328D0"/>
    <w:rPr>
      <w:i/>
      <w:iCs/>
      <w:color w:val="0F4761" w:themeColor="accent1" w:themeShade="BF"/>
    </w:rPr>
  </w:style>
  <w:style w:type="paragraph" w:styleId="IntenseQuote">
    <w:name w:val="Intense Quote"/>
    <w:basedOn w:val="Normal"/>
    <w:next w:val="Normal"/>
    <w:link w:val="IntenseQuoteChar"/>
    <w:uiPriority w:val="30"/>
    <w:qFormat/>
    <w:rsid w:val="00C32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8D0"/>
    <w:rPr>
      <w:i/>
      <w:iCs/>
      <w:color w:val="0F4761" w:themeColor="accent1" w:themeShade="BF"/>
    </w:rPr>
  </w:style>
  <w:style w:type="character" w:styleId="IntenseReference">
    <w:name w:val="Intense Reference"/>
    <w:basedOn w:val="DefaultParagraphFont"/>
    <w:uiPriority w:val="32"/>
    <w:qFormat/>
    <w:rsid w:val="00C328D0"/>
    <w:rPr>
      <w:b/>
      <w:bCs/>
      <w:smallCaps/>
      <w:color w:val="0F4761" w:themeColor="accent1" w:themeShade="BF"/>
      <w:spacing w:val="5"/>
    </w:rPr>
  </w:style>
  <w:style w:type="paragraph" w:styleId="Header">
    <w:name w:val="header"/>
    <w:basedOn w:val="Normal"/>
    <w:link w:val="HeaderChar"/>
    <w:uiPriority w:val="99"/>
    <w:unhideWhenUsed/>
    <w:rsid w:val="00C32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8D0"/>
    <w:rPr>
      <w:kern w:val="0"/>
      <w14:ligatures w14:val="none"/>
    </w:rPr>
  </w:style>
  <w:style w:type="paragraph" w:styleId="Footer">
    <w:name w:val="footer"/>
    <w:basedOn w:val="Normal"/>
    <w:link w:val="FooterChar"/>
    <w:uiPriority w:val="99"/>
    <w:unhideWhenUsed/>
    <w:rsid w:val="00C32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D0"/>
    <w:rPr>
      <w:kern w:val="0"/>
      <w14:ligatures w14:val="none"/>
    </w:rPr>
  </w:style>
  <w:style w:type="table" w:styleId="TableGrid">
    <w:name w:val="Table Grid"/>
    <w:basedOn w:val="TableNormal"/>
    <w:uiPriority w:val="39"/>
    <w:rsid w:val="00C328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28D0"/>
    <w:pPr>
      <w:spacing w:after="0" w:line="240" w:lineRule="auto"/>
    </w:pPr>
    <w:rPr>
      <w:kern w:val="0"/>
      <w14:ligatures w14:val="none"/>
    </w:rPr>
  </w:style>
  <w:style w:type="paragraph" w:styleId="FootnoteText">
    <w:name w:val="footnote text"/>
    <w:basedOn w:val="Normal"/>
    <w:link w:val="FootnoteTextChar"/>
    <w:uiPriority w:val="99"/>
    <w:semiHidden/>
    <w:unhideWhenUsed/>
    <w:rsid w:val="00C3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28D0"/>
    <w:rPr>
      <w:kern w:val="0"/>
      <w:sz w:val="20"/>
      <w:szCs w:val="20"/>
      <w14:ligatures w14:val="none"/>
    </w:rPr>
  </w:style>
  <w:style w:type="character" w:styleId="FootnoteReference">
    <w:name w:val="footnote reference"/>
    <w:basedOn w:val="DefaultParagraphFont"/>
    <w:uiPriority w:val="99"/>
    <w:semiHidden/>
    <w:unhideWhenUsed/>
    <w:rsid w:val="00C328D0"/>
    <w:rPr>
      <w:vertAlign w:val="superscript"/>
    </w:rPr>
  </w:style>
  <w:style w:type="character" w:styleId="Hyperlink">
    <w:name w:val="Hyperlink"/>
    <w:basedOn w:val="DefaultParagraphFont"/>
    <w:uiPriority w:val="99"/>
    <w:semiHidden/>
    <w:unhideWhenUsed/>
    <w:rsid w:val="00C328D0"/>
    <w:rPr>
      <w:color w:val="0000FF"/>
      <w:u w:val="single"/>
    </w:rPr>
  </w:style>
  <w:style w:type="character" w:styleId="FollowedHyperlink">
    <w:name w:val="FollowedHyperlink"/>
    <w:basedOn w:val="DefaultParagraphFont"/>
    <w:uiPriority w:val="99"/>
    <w:semiHidden/>
    <w:unhideWhenUsed/>
    <w:rsid w:val="00F716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gland.nhs.uk/about/equality/equality-hub/national-healthcare-inequalities-improvement-programme/core20plus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about/equality/equality-hub/workforce-equality-data-standards/wdes/" TargetMode="External"/><Relationship Id="rId2" Type="http://schemas.openxmlformats.org/officeDocument/2006/relationships/hyperlink" Target="https://www.england.nhs.uk/about/equality/equality-hub/workforce-equality-data-standards/equality-standard/" TargetMode="External"/><Relationship Id="rId1" Type="http://schemas.openxmlformats.org/officeDocument/2006/relationships/hyperlink" Target="https://www.england.nhs.uk/about/equality/equality-hub/patient-equalities-programme/equality-frameworks-and-information-standards/eds/eds2/" TargetMode="External"/><Relationship Id="rId5" Type="http://schemas.openxmlformats.org/officeDocument/2006/relationships/hyperlink" Target="https://www.england.nhs.uk/wp-content/uploads/2022/08/EDS-2022-ratings-and-score-card-guidance-v2.pdf" TargetMode="External"/><Relationship Id="rId4" Type="http://schemas.openxmlformats.org/officeDocument/2006/relationships/hyperlink" Target="https://www.england.nhs.uk/publication/equality-delivery-system-2022-guidance-and-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7</cp:revision>
  <dcterms:created xsi:type="dcterms:W3CDTF">2026-01-08T12:43:00Z</dcterms:created>
  <dcterms:modified xsi:type="dcterms:W3CDTF">2026-01-08T19:09:00Z</dcterms:modified>
</cp:coreProperties>
</file>