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EEAF6" w:themeColor="accent5" w:themeTint="33"/>
  <w:body>
    <w:p w14:paraId="3C69F058" w14:textId="77777777" w:rsidR="003F70B7" w:rsidRDefault="003F70B7" w:rsidP="004A1882">
      <w:pPr>
        <w:rPr>
          <w:color w:val="4472C4" w:themeColor="accent1"/>
          <w:sz w:val="20"/>
          <w:szCs w:val="20"/>
        </w:rPr>
      </w:pPr>
    </w:p>
    <w:tbl>
      <w:tblPr>
        <w:tblStyle w:val="NHSTableDarkBlue"/>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7"/>
        <w:gridCol w:w="2186"/>
      </w:tblGrid>
      <w:tr w:rsidR="00717B61" w:rsidRPr="00717B61" w14:paraId="05293C58" w14:textId="77777777">
        <w:trPr>
          <w:cnfStyle w:val="100000000000" w:firstRow="1" w:lastRow="0" w:firstColumn="0" w:lastColumn="0" w:oddVBand="0" w:evenVBand="0" w:oddHBand="0" w:evenHBand="0" w:firstRowFirstColumn="0" w:firstRowLastColumn="0" w:lastRowFirstColumn="0" w:lastRowLastColumn="0"/>
        </w:trPr>
        <w:tc>
          <w:tcPr>
            <w:tcW w:w="13943" w:type="dxa"/>
            <w:gridSpan w:val="2"/>
            <w:tcBorders>
              <w:top w:val="single" w:sz="4" w:space="0" w:color="auto"/>
              <w:left w:val="single" w:sz="4" w:space="0" w:color="auto"/>
              <w:bottom w:val="single" w:sz="4" w:space="0" w:color="auto"/>
              <w:right w:val="single" w:sz="4" w:space="0" w:color="auto"/>
            </w:tcBorders>
          </w:tcPr>
          <w:p w14:paraId="5FE23C1E" w14:textId="20FD9CCF" w:rsidR="00717B61" w:rsidRPr="00717B61" w:rsidRDefault="00717B61" w:rsidP="004A1882">
            <w:pPr>
              <w:rPr>
                <w:rFonts w:cs="Arial"/>
                <w:color w:val="auto"/>
              </w:rPr>
            </w:pPr>
            <w:r w:rsidRPr="00717B61">
              <w:rPr>
                <w:rFonts w:cs="Arial"/>
                <w:color w:val="FFFFFF" w:themeColor="background1"/>
              </w:rPr>
              <w:t>Domain 1: Commissioned or Provided Services</w:t>
            </w:r>
          </w:p>
        </w:tc>
      </w:tr>
      <w:tr w:rsidR="00717B61" w:rsidRPr="00717B61" w14:paraId="308789C5" w14:textId="77777777" w:rsidTr="00717B61">
        <w:trPr>
          <w:cnfStyle w:val="000000100000" w:firstRow="0" w:lastRow="0" w:firstColumn="0" w:lastColumn="0" w:oddVBand="0" w:evenVBand="0" w:oddHBand="1" w:evenHBand="0" w:firstRowFirstColumn="0" w:firstRowLastColumn="0" w:lastRowFirstColumn="0" w:lastRowLastColumn="0"/>
        </w:trPr>
        <w:tc>
          <w:tcPr>
            <w:tcW w:w="13943" w:type="dxa"/>
            <w:gridSpan w:val="2"/>
            <w:tcBorders>
              <w:top w:val="single" w:sz="4" w:space="0" w:color="auto"/>
              <w:left w:val="single" w:sz="4" w:space="0" w:color="auto"/>
              <w:bottom w:val="single" w:sz="4" w:space="0" w:color="auto"/>
              <w:right w:val="single" w:sz="4" w:space="0" w:color="auto"/>
            </w:tcBorders>
            <w:shd w:val="clear" w:color="auto" w:fill="auto"/>
          </w:tcPr>
          <w:p w14:paraId="52054DD3" w14:textId="57B21344" w:rsidR="00717B61" w:rsidRPr="00717B61" w:rsidRDefault="00717B61" w:rsidP="004A1882">
            <w:pPr>
              <w:rPr>
                <w:rFonts w:cs="Arial"/>
                <w:color w:val="auto"/>
              </w:rPr>
            </w:pPr>
            <w:r w:rsidRPr="00717B61">
              <w:rPr>
                <w:b/>
                <w:bCs/>
                <w:color w:val="auto"/>
              </w:rPr>
              <w:t>Service:</w:t>
            </w:r>
            <w:r w:rsidRPr="00717B61">
              <w:rPr>
                <w:color w:val="auto"/>
              </w:rPr>
              <w:t xml:space="preserve"> </w:t>
            </w:r>
            <w:r w:rsidR="00CF6F45">
              <w:rPr>
                <w:color w:val="auto"/>
              </w:rPr>
              <w:t>Learning Disability Inpatients</w:t>
            </w:r>
          </w:p>
        </w:tc>
      </w:tr>
      <w:tr w:rsidR="00717B61" w:rsidRPr="00717B61" w14:paraId="60024634" w14:textId="77777777" w:rsidTr="006E0FE6">
        <w:tc>
          <w:tcPr>
            <w:tcW w:w="13943" w:type="dxa"/>
            <w:gridSpan w:val="2"/>
            <w:tcBorders>
              <w:top w:val="single" w:sz="4" w:space="0" w:color="auto"/>
              <w:left w:val="single" w:sz="4" w:space="0" w:color="auto"/>
              <w:bottom w:val="single" w:sz="4" w:space="0" w:color="auto"/>
              <w:right w:val="single" w:sz="4" w:space="0" w:color="auto"/>
            </w:tcBorders>
          </w:tcPr>
          <w:p w14:paraId="76240C8C" w14:textId="00FEB04D" w:rsidR="00717B61" w:rsidRPr="0065747E" w:rsidRDefault="00717B61" w:rsidP="004A1882">
            <w:pPr>
              <w:rPr>
                <w:color w:val="auto"/>
              </w:rPr>
            </w:pPr>
            <w:r w:rsidRPr="00717B61">
              <w:rPr>
                <w:b/>
                <w:bCs/>
                <w:color w:val="auto"/>
              </w:rPr>
              <w:t>Owner / Dept Lead:</w:t>
            </w:r>
            <w:r w:rsidR="002C1765">
              <w:rPr>
                <w:b/>
                <w:bCs/>
                <w:color w:val="auto"/>
              </w:rPr>
              <w:t xml:space="preserve"> </w:t>
            </w:r>
            <w:r w:rsidR="002C1765" w:rsidRPr="002C1765">
              <w:rPr>
                <w:color w:val="auto"/>
              </w:rPr>
              <w:t>Robert Walker (Ward Manager)</w:t>
            </w:r>
            <w:r w:rsidR="002C1765">
              <w:rPr>
                <w:color w:val="auto"/>
              </w:rPr>
              <w:t>,</w:t>
            </w:r>
            <w:r w:rsidRPr="002C1765">
              <w:rPr>
                <w:color w:val="auto"/>
              </w:rPr>
              <w:t xml:space="preserve"> </w:t>
            </w:r>
            <w:r w:rsidR="001C132D">
              <w:rPr>
                <w:color w:val="auto"/>
              </w:rPr>
              <w:t xml:space="preserve">Lisa Wright (EDI), </w:t>
            </w:r>
            <w:r w:rsidR="0065747E" w:rsidRPr="0065747E">
              <w:rPr>
                <w:color w:val="auto"/>
              </w:rPr>
              <w:t>Brontё Dines-Allen</w:t>
            </w:r>
            <w:r w:rsidR="0065747E">
              <w:rPr>
                <w:color w:val="auto"/>
              </w:rPr>
              <w:t xml:space="preserve"> </w:t>
            </w:r>
            <w:r w:rsidRPr="00717B61">
              <w:rPr>
                <w:color w:val="auto"/>
              </w:rPr>
              <w:t>(EDI)</w:t>
            </w:r>
          </w:p>
        </w:tc>
      </w:tr>
      <w:tr w:rsidR="00717B61" w:rsidRPr="00717B61" w14:paraId="1DB460B8" w14:textId="1AA12C7C" w:rsidTr="006E0FE6">
        <w:trPr>
          <w:cnfStyle w:val="000000100000" w:firstRow="0" w:lastRow="0" w:firstColumn="0" w:lastColumn="0" w:oddVBand="0" w:evenVBand="0" w:oddHBand="1" w:evenHBand="0" w:firstRowFirstColumn="0" w:firstRowLastColumn="0" w:lastRowFirstColumn="0" w:lastRowLastColumn="0"/>
        </w:trPr>
        <w:tc>
          <w:tcPr>
            <w:tcW w:w="11757" w:type="dxa"/>
            <w:tcBorders>
              <w:top w:val="single" w:sz="4" w:space="0" w:color="auto"/>
              <w:left w:val="single" w:sz="4" w:space="0" w:color="auto"/>
              <w:bottom w:val="single" w:sz="4" w:space="0" w:color="auto"/>
              <w:right w:val="single" w:sz="4" w:space="0" w:color="auto"/>
            </w:tcBorders>
            <w:shd w:val="clear" w:color="auto" w:fill="005EB8"/>
          </w:tcPr>
          <w:p w14:paraId="421AEAF4" w14:textId="5E30484F" w:rsidR="006934AF" w:rsidRPr="005823A6" w:rsidRDefault="006934AF" w:rsidP="004A1882">
            <w:pPr>
              <w:rPr>
                <w:b/>
                <w:bCs/>
                <w:color w:val="FFFFFF" w:themeColor="background1"/>
              </w:rPr>
            </w:pPr>
            <w:r w:rsidRPr="005823A6">
              <w:rPr>
                <w:rFonts w:cs="Arial"/>
                <w:b/>
                <w:bCs/>
                <w:color w:val="FFFFFF" w:themeColor="background1"/>
              </w:rPr>
              <w:t>Outcome 1A: Patients (service users) have required levels of access to the service</w:t>
            </w:r>
          </w:p>
        </w:tc>
        <w:tc>
          <w:tcPr>
            <w:tcW w:w="2186" w:type="dxa"/>
            <w:tcBorders>
              <w:top w:val="single" w:sz="4" w:space="0" w:color="auto"/>
              <w:left w:val="single" w:sz="4" w:space="0" w:color="auto"/>
              <w:bottom w:val="single" w:sz="4" w:space="0" w:color="auto"/>
              <w:right w:val="single" w:sz="4" w:space="0" w:color="auto"/>
            </w:tcBorders>
            <w:shd w:val="clear" w:color="auto" w:fill="005EB8"/>
          </w:tcPr>
          <w:p w14:paraId="343443B3" w14:textId="783AD6D0" w:rsidR="006934AF" w:rsidRPr="005823A6" w:rsidRDefault="006934AF" w:rsidP="004A1882">
            <w:pPr>
              <w:rPr>
                <w:rFonts w:cs="Arial"/>
                <w:b/>
                <w:bCs/>
                <w:color w:val="FFFFFF" w:themeColor="background1"/>
              </w:rPr>
            </w:pPr>
            <w:r w:rsidRPr="005823A6">
              <w:rPr>
                <w:rFonts w:cs="Arial"/>
                <w:b/>
                <w:bCs/>
                <w:color w:val="FFFFFF" w:themeColor="background1"/>
              </w:rPr>
              <w:t xml:space="preserve">Score: </w:t>
            </w:r>
            <w:r w:rsidR="002039C0">
              <w:rPr>
                <w:rFonts w:cs="Arial"/>
                <w:b/>
                <w:bCs/>
                <w:color w:val="FFFFFF" w:themeColor="background1"/>
              </w:rPr>
              <w:t>1</w:t>
            </w:r>
          </w:p>
        </w:tc>
      </w:tr>
      <w:tr w:rsidR="00717B61" w:rsidRPr="00717B61" w14:paraId="7ED37CEF" w14:textId="5415FBC6" w:rsidTr="006E0FE6">
        <w:tc>
          <w:tcPr>
            <w:tcW w:w="13943" w:type="dxa"/>
            <w:gridSpan w:val="2"/>
            <w:tcBorders>
              <w:top w:val="single" w:sz="4" w:space="0" w:color="auto"/>
            </w:tcBorders>
          </w:tcPr>
          <w:p w14:paraId="4A6C19A0" w14:textId="3E5E6C52" w:rsidR="004D0D1D" w:rsidRPr="003B6CDE" w:rsidRDefault="006934AF" w:rsidP="009C6706">
            <w:pPr>
              <w:rPr>
                <w:b/>
                <w:bCs/>
                <w:color w:val="auto"/>
              </w:rPr>
            </w:pPr>
            <w:r w:rsidRPr="00717B61">
              <w:rPr>
                <w:b/>
                <w:bCs/>
                <w:color w:val="auto"/>
              </w:rPr>
              <w:t>Evidence:</w:t>
            </w:r>
          </w:p>
          <w:p w14:paraId="2F19BE50" w14:textId="77777777" w:rsidR="00A82ADF" w:rsidRPr="00FF4666" w:rsidRDefault="00A82ADF" w:rsidP="00A82ADF">
            <w:pPr>
              <w:spacing w:after="160"/>
              <w:rPr>
                <w:color w:val="auto"/>
              </w:rPr>
            </w:pPr>
            <w:r w:rsidRPr="00FF4666">
              <w:rPr>
                <w:color w:val="auto"/>
              </w:rPr>
              <w:t xml:space="preserve">The </w:t>
            </w:r>
            <w:proofErr w:type="spellStart"/>
            <w:r w:rsidRPr="00FF4666">
              <w:rPr>
                <w:color w:val="auto"/>
              </w:rPr>
              <w:t>Najurally</w:t>
            </w:r>
            <w:proofErr w:type="spellEnd"/>
            <w:r w:rsidRPr="00FF4666">
              <w:rPr>
                <w:color w:val="auto"/>
              </w:rPr>
              <w:t xml:space="preserve"> Centre is a specialist Assessment and Treatment Unit (ATU) located at Lynfield Mount Hospital in Bradford. It provides inpatient care for adults with moderate to severe learning disabilities and co-occurring mental health needs that cannot be supported in community settings or general mental health wards. The unit has capacity for eight patients and supports both male and female service users.</w:t>
            </w:r>
          </w:p>
          <w:p w14:paraId="713BA216" w14:textId="77777777" w:rsidR="00B1197D" w:rsidRPr="00FF4666" w:rsidRDefault="00B1197D" w:rsidP="00B1197D">
            <w:pPr>
              <w:spacing w:after="160"/>
              <w:rPr>
                <w:color w:val="auto"/>
              </w:rPr>
            </w:pPr>
            <w:r w:rsidRPr="00FF4666">
              <w:rPr>
                <w:color w:val="auto"/>
              </w:rPr>
              <w:t xml:space="preserve">Referrals to The </w:t>
            </w:r>
            <w:proofErr w:type="spellStart"/>
            <w:r w:rsidRPr="00FF4666">
              <w:rPr>
                <w:color w:val="auto"/>
              </w:rPr>
              <w:t>Najurally</w:t>
            </w:r>
            <w:proofErr w:type="spellEnd"/>
            <w:r w:rsidRPr="00FF4666">
              <w:rPr>
                <w:color w:val="auto"/>
              </w:rPr>
              <w:t xml:space="preserve"> Centre are part of a collaborative arrangement across West Yorkshire, meaning the service accepts referrals from areas including Barnsley, Bradford, Calderdale, Kirklees, Leeds, and Wakefield. The centre provides specialist inpatient care for adults with moderate to severe learning disabilities and mental health needs that cannot be met in the community or other mental health wards.</w:t>
            </w:r>
          </w:p>
          <w:p w14:paraId="17C60D65" w14:textId="727CE65E" w:rsidR="00B1197D" w:rsidRPr="00FF4666" w:rsidRDefault="00B1197D" w:rsidP="00B1197D">
            <w:pPr>
              <w:spacing w:after="160"/>
              <w:rPr>
                <w:color w:val="auto"/>
              </w:rPr>
            </w:pPr>
            <w:r w:rsidRPr="00FF4666">
              <w:rPr>
                <w:color w:val="auto"/>
              </w:rPr>
              <w:t xml:space="preserve">Referrals are made via a designated referral form which are then formally assessed and triaged by the appropriate team. </w:t>
            </w:r>
          </w:p>
          <w:p w14:paraId="3303061B" w14:textId="77777777" w:rsidR="00430C0B" w:rsidRDefault="00B1197D" w:rsidP="00B1197D">
            <w:pPr>
              <w:spacing w:after="160"/>
              <w:rPr>
                <w:color w:val="auto"/>
              </w:rPr>
            </w:pPr>
            <w:r w:rsidRPr="00092C1E">
              <w:rPr>
                <w:color w:val="auto"/>
              </w:rPr>
              <w:t xml:space="preserve">The team have developed virtual tours of the </w:t>
            </w:r>
            <w:proofErr w:type="spellStart"/>
            <w:r>
              <w:rPr>
                <w:color w:val="auto"/>
              </w:rPr>
              <w:t>Najurally</w:t>
            </w:r>
            <w:proofErr w:type="spellEnd"/>
            <w:r>
              <w:rPr>
                <w:color w:val="auto"/>
              </w:rPr>
              <w:t xml:space="preserve"> Centre</w:t>
            </w:r>
            <w:r w:rsidRPr="00092C1E">
              <w:rPr>
                <w:color w:val="auto"/>
              </w:rPr>
              <w:t xml:space="preserve"> to improve access by helping service users, carers and professionals better understand what to expect, reduce anxiety around referrals and support more informed decision-making</w:t>
            </w:r>
            <w:r>
              <w:rPr>
                <w:color w:val="auto"/>
              </w:rPr>
              <w:t>.</w:t>
            </w:r>
          </w:p>
          <w:p w14:paraId="073256E6" w14:textId="3C8910E1" w:rsidR="003020F1" w:rsidRPr="003020F1" w:rsidRDefault="00F27CDE" w:rsidP="003020F1">
            <w:pPr>
              <w:spacing w:after="160"/>
              <w:rPr>
                <w:color w:val="auto"/>
              </w:rPr>
            </w:pPr>
            <w:r>
              <w:rPr>
                <w:color w:val="auto"/>
              </w:rPr>
              <w:t xml:space="preserve">The ward has a maximum capacity of eight beds. </w:t>
            </w:r>
            <w:r w:rsidR="003020F1" w:rsidRPr="003020F1">
              <w:rPr>
                <w:color w:val="auto"/>
              </w:rPr>
              <w:t>There is a mix of ethnic backgrounds among residents</w:t>
            </w:r>
            <w:r w:rsidR="004A10FF">
              <w:rPr>
                <w:color w:val="auto"/>
              </w:rPr>
              <w:t>, with a large</w:t>
            </w:r>
            <w:r w:rsidR="003020F1" w:rsidRPr="003020F1">
              <w:rPr>
                <w:color w:val="auto"/>
              </w:rPr>
              <w:t xml:space="preserve"> proportion of residents com</w:t>
            </w:r>
            <w:r w:rsidR="004A10FF">
              <w:rPr>
                <w:color w:val="auto"/>
              </w:rPr>
              <w:t>ing</w:t>
            </w:r>
            <w:r w:rsidR="003020F1" w:rsidRPr="003020F1">
              <w:rPr>
                <w:color w:val="auto"/>
              </w:rPr>
              <w:t xml:space="preserve"> from areas with higher levels of deprivation. The gender balance leans more towards men. </w:t>
            </w:r>
            <w:r w:rsidR="00A61ECE">
              <w:rPr>
                <w:color w:val="auto"/>
              </w:rPr>
              <w:t xml:space="preserve">The low numbers </w:t>
            </w:r>
            <w:r w:rsidR="008F00C3">
              <w:rPr>
                <w:color w:val="auto"/>
              </w:rPr>
              <w:t xml:space="preserve">and </w:t>
            </w:r>
            <w:r w:rsidR="003020F1" w:rsidRPr="003020F1">
              <w:rPr>
                <w:color w:val="auto"/>
              </w:rPr>
              <w:t>broad geographical area from which referrals are received</w:t>
            </w:r>
            <w:r w:rsidR="008F00C3">
              <w:rPr>
                <w:color w:val="auto"/>
              </w:rPr>
              <w:t xml:space="preserve"> m</w:t>
            </w:r>
            <w:r w:rsidR="008F00C3" w:rsidRPr="003020F1">
              <w:rPr>
                <w:color w:val="auto"/>
              </w:rPr>
              <w:t>ak</w:t>
            </w:r>
            <w:r w:rsidR="008F00C3">
              <w:rPr>
                <w:color w:val="auto"/>
              </w:rPr>
              <w:t>e</w:t>
            </w:r>
            <w:r w:rsidR="008F00C3" w:rsidRPr="003020F1">
              <w:rPr>
                <w:color w:val="auto"/>
              </w:rPr>
              <w:t xml:space="preserve"> direct comparisons with wider population data challenging</w:t>
            </w:r>
            <w:r w:rsidR="003020F1" w:rsidRPr="003020F1">
              <w:rPr>
                <w:color w:val="auto"/>
              </w:rPr>
              <w:t>.</w:t>
            </w:r>
          </w:p>
          <w:p w14:paraId="713403CD" w14:textId="77777777" w:rsidR="00A60E8C" w:rsidRDefault="00A60E8C" w:rsidP="00B1197D">
            <w:pPr>
              <w:spacing w:after="160"/>
            </w:pPr>
            <w:r>
              <w:t xml:space="preserve">The number of people with learning difficulties in the population in not known with certainty. Data has been taken from </w:t>
            </w:r>
            <w:r w:rsidR="0063711B">
              <w:t>P</w:t>
            </w:r>
            <w:r>
              <w:t>ublic Health England ‘Learning Disability in Yorkshire and the Humber, our regional Learning Disabilities profile’</w:t>
            </w:r>
            <w:r>
              <w:rPr>
                <w:rStyle w:val="FootnoteReference"/>
              </w:rPr>
              <w:footnoteReference w:id="1"/>
            </w:r>
            <w:r>
              <w:t xml:space="preserve"> to provide some context but should be considered with caution. The report looks at prevalence ratios of health conditions for people with learning </w:t>
            </w:r>
            <w:r>
              <w:lastRenderedPageBreak/>
              <w:t xml:space="preserve">disabilities. The data taken from 2016/17 </w:t>
            </w:r>
            <w:r w:rsidR="00FD07BD">
              <w:t xml:space="preserve">outlines that in Yorkshire and Humber mental health illness is 7.6 times more prevalent than in the general population. </w:t>
            </w:r>
          </w:p>
          <w:p w14:paraId="6A68BB49" w14:textId="3F011542" w:rsidR="00E256FC" w:rsidRPr="00430C0B" w:rsidRDefault="0037001F" w:rsidP="00B1197D">
            <w:pPr>
              <w:spacing w:after="160"/>
            </w:pPr>
            <w:r w:rsidRPr="0037001F">
              <w:t>The service is currently facing difficulties with discharge pathways, which often delay transitions and create bottlenecks. These delays, combined with a reduced number of available beds, significantly impact access for new referrals. Limited capacity means that individuals who require specialist support may experience longer waiting times, affecting timely care and overall service flow.</w:t>
            </w:r>
          </w:p>
        </w:tc>
      </w:tr>
      <w:tr w:rsidR="00717B61" w:rsidRPr="00717B61" w14:paraId="33C08C90" w14:textId="10C0ED17" w:rsidTr="00717B61">
        <w:trPr>
          <w:cnfStyle w:val="000000100000" w:firstRow="0" w:lastRow="0" w:firstColumn="0" w:lastColumn="0" w:oddVBand="0" w:evenVBand="0" w:oddHBand="1" w:evenHBand="0" w:firstRowFirstColumn="0" w:firstRowLastColumn="0" w:lastRowFirstColumn="0" w:lastRowLastColumn="0"/>
        </w:trPr>
        <w:tc>
          <w:tcPr>
            <w:tcW w:w="11757" w:type="dxa"/>
            <w:tcBorders>
              <w:top w:val="single" w:sz="4" w:space="0" w:color="auto"/>
              <w:left w:val="single" w:sz="4" w:space="0" w:color="auto"/>
              <w:bottom w:val="single" w:sz="4" w:space="0" w:color="auto"/>
              <w:right w:val="single" w:sz="4" w:space="0" w:color="auto"/>
            </w:tcBorders>
            <w:shd w:val="clear" w:color="auto" w:fill="005EB8"/>
          </w:tcPr>
          <w:p w14:paraId="0BBB83EB" w14:textId="43FC365A" w:rsidR="006934AF" w:rsidRPr="00717B61" w:rsidRDefault="006934AF" w:rsidP="003F70B7">
            <w:pPr>
              <w:rPr>
                <w:b/>
                <w:bCs/>
                <w:color w:val="FFFFFF" w:themeColor="background1"/>
              </w:rPr>
            </w:pPr>
            <w:r w:rsidRPr="00717B61">
              <w:rPr>
                <w:rFonts w:cs="Arial"/>
                <w:b/>
                <w:bCs/>
                <w:color w:val="FFFFFF" w:themeColor="background1"/>
              </w:rPr>
              <w:lastRenderedPageBreak/>
              <w:t>Outcome 1B: Individual patients (service users) health needs are met</w:t>
            </w:r>
          </w:p>
        </w:tc>
        <w:tc>
          <w:tcPr>
            <w:tcW w:w="2186" w:type="dxa"/>
            <w:tcBorders>
              <w:top w:val="single" w:sz="4" w:space="0" w:color="auto"/>
              <w:left w:val="single" w:sz="4" w:space="0" w:color="auto"/>
              <w:bottom w:val="single" w:sz="4" w:space="0" w:color="auto"/>
              <w:right w:val="single" w:sz="4" w:space="0" w:color="auto"/>
            </w:tcBorders>
            <w:shd w:val="clear" w:color="auto" w:fill="005EB8"/>
          </w:tcPr>
          <w:p w14:paraId="545457A2" w14:textId="01DDD35B" w:rsidR="006934AF" w:rsidRPr="00717B61" w:rsidRDefault="006934AF" w:rsidP="003F70B7">
            <w:pPr>
              <w:rPr>
                <w:rFonts w:cs="Arial"/>
                <w:b/>
                <w:bCs/>
                <w:color w:val="FFFFFF" w:themeColor="background1"/>
              </w:rPr>
            </w:pPr>
            <w:r w:rsidRPr="00717B61">
              <w:rPr>
                <w:rFonts w:cs="Arial"/>
                <w:b/>
                <w:bCs/>
                <w:color w:val="FFFFFF" w:themeColor="background1"/>
              </w:rPr>
              <w:t xml:space="preserve">Score: </w:t>
            </w:r>
            <w:r w:rsidR="0059015A">
              <w:rPr>
                <w:rFonts w:cs="Arial"/>
                <w:b/>
                <w:bCs/>
                <w:color w:val="FFFFFF" w:themeColor="background1"/>
              </w:rPr>
              <w:t>2</w:t>
            </w:r>
          </w:p>
        </w:tc>
      </w:tr>
      <w:tr w:rsidR="00717B61" w:rsidRPr="00717B61" w14:paraId="47DD19D5" w14:textId="42B2B83E" w:rsidTr="00717B61">
        <w:tc>
          <w:tcPr>
            <w:tcW w:w="13943" w:type="dxa"/>
            <w:gridSpan w:val="2"/>
          </w:tcPr>
          <w:p w14:paraId="6E83B380" w14:textId="168FE213" w:rsidR="006934AF" w:rsidRDefault="006934AF" w:rsidP="009C6706">
            <w:pPr>
              <w:rPr>
                <w:b/>
                <w:bCs/>
                <w:color w:val="auto"/>
              </w:rPr>
            </w:pPr>
            <w:r w:rsidRPr="00717B61">
              <w:rPr>
                <w:b/>
                <w:bCs/>
                <w:color w:val="auto"/>
              </w:rPr>
              <w:t>Evidence:</w:t>
            </w:r>
          </w:p>
          <w:p w14:paraId="1ACC8233" w14:textId="77777777" w:rsidR="00B76A4A" w:rsidRDefault="00B76A4A" w:rsidP="009C6706">
            <w:pPr>
              <w:rPr>
                <w:color w:val="auto"/>
              </w:rPr>
            </w:pPr>
          </w:p>
          <w:p w14:paraId="0335B77B" w14:textId="0D2C349D" w:rsidR="00B1197D" w:rsidRPr="00B1197D" w:rsidRDefault="00B1197D" w:rsidP="00B1197D">
            <w:pPr>
              <w:spacing w:after="160"/>
            </w:pPr>
            <w:r>
              <w:t>T</w:t>
            </w:r>
            <w:r w:rsidRPr="00A82ADF">
              <w:t xml:space="preserve">he </w:t>
            </w:r>
            <w:proofErr w:type="spellStart"/>
            <w:r w:rsidRPr="00A82ADF">
              <w:t>Najurally</w:t>
            </w:r>
            <w:proofErr w:type="spellEnd"/>
            <w:r w:rsidRPr="00A82ADF">
              <w:t xml:space="preserve"> Centre </w:t>
            </w:r>
            <w:r w:rsidRPr="00B1197D">
              <w:t>offers a safe and therapeutic environment tailored to each person’s needs, including sensory-friendly spaces, activity rooms, and a tranquil outdoor sensory garden to support relaxation and recovery.</w:t>
            </w:r>
          </w:p>
          <w:p w14:paraId="3ECCA4F4" w14:textId="77777777" w:rsidR="00B1197D" w:rsidRDefault="00B1197D" w:rsidP="00B1197D">
            <w:pPr>
              <w:spacing w:after="160"/>
            </w:pPr>
            <w:r w:rsidRPr="00B1197D">
              <w:t>Patients are supported by a multidisciplinary team that includes nurses, psychologists, psychiatrists, and other professionals trained to deliver person-centred care. Daily life at the centre follows a structured routine, with opportunities for personalised activities that promote wellbeing and engagement. Protected mealtimes are observed from 12:00 to 13:00 and 16:30 to 17:30, and visiting hours end at 19:00, although alternative arrangements can be made if needed.</w:t>
            </w:r>
          </w:p>
          <w:p w14:paraId="4545A0D5" w14:textId="163078A6" w:rsidR="00F90655" w:rsidRDefault="00F90655" w:rsidP="00B1197D">
            <w:pPr>
              <w:spacing w:after="160"/>
            </w:pPr>
            <w:r>
              <w:t>The Centre has a patient welcome pack</w:t>
            </w:r>
            <w:r w:rsidR="00E7046C">
              <w:t xml:space="preserve"> which includes easy read information about the ward and green space, the staff, the admission process, personal belongings, treatment, observations, sections, patient rights, some behaviour expectations, how to raise a concern or compliment, service user involvement and visiting. </w:t>
            </w:r>
            <w:r w:rsidR="006B49F9" w:rsidRPr="00F50FA6">
              <w:rPr>
                <w:rFonts w:eastAsia="Arial" w:cs="Arial"/>
              </w:rPr>
              <w:t xml:space="preserve">Care plans </w:t>
            </w:r>
            <w:r w:rsidR="006B49F9">
              <w:rPr>
                <w:rFonts w:eastAsia="Arial" w:cs="Arial"/>
              </w:rPr>
              <w:t>are</w:t>
            </w:r>
            <w:r w:rsidR="006B49F9" w:rsidRPr="00F50FA6">
              <w:rPr>
                <w:rFonts w:eastAsia="Arial" w:cs="Arial"/>
              </w:rPr>
              <w:t xml:space="preserve"> provided in Easy Read formats to ensure they are understandable for all service users</w:t>
            </w:r>
            <w:r w:rsidR="006B49F9">
              <w:rPr>
                <w:rFonts w:eastAsia="Arial" w:cs="Arial"/>
              </w:rPr>
              <w:t xml:space="preserve">. </w:t>
            </w:r>
            <w:r w:rsidR="006B49F9" w:rsidRPr="00F50FA6">
              <w:rPr>
                <w:rFonts w:eastAsia="Arial" w:cs="Arial"/>
              </w:rPr>
              <w:t xml:space="preserve">Where individuals cannot read or fully comprehend the information, </w:t>
            </w:r>
            <w:r w:rsidR="006B49F9">
              <w:rPr>
                <w:rFonts w:eastAsia="Arial" w:cs="Arial"/>
              </w:rPr>
              <w:t xml:space="preserve">the team endeavour to </w:t>
            </w:r>
            <w:r w:rsidR="006B49F9" w:rsidRPr="00F50FA6">
              <w:rPr>
                <w:rFonts w:eastAsia="Arial" w:cs="Arial"/>
              </w:rPr>
              <w:t>involve their next of kin in the planning process to support informed decision-making.</w:t>
            </w:r>
          </w:p>
          <w:p w14:paraId="24A2B49B" w14:textId="307DDD5C" w:rsidR="006B561A" w:rsidRDefault="00F94690" w:rsidP="009C6706">
            <w:r w:rsidRPr="00F94690">
              <w:t xml:space="preserve">The </w:t>
            </w:r>
            <w:proofErr w:type="spellStart"/>
            <w:r w:rsidRPr="00F94690">
              <w:t>Najurally</w:t>
            </w:r>
            <w:proofErr w:type="spellEnd"/>
            <w:r w:rsidRPr="00F94690">
              <w:t xml:space="preserve"> Centre has a dedicated activity coordinator </w:t>
            </w:r>
            <w:r w:rsidR="00B1161A">
              <w:t>w</w:t>
            </w:r>
            <w:r w:rsidR="00B1161A" w:rsidRPr="00F94690">
              <w:t>ho</w:t>
            </w:r>
            <w:r w:rsidR="008543D5">
              <w:t xml:space="preserve"> works with the ward’s Occupational Therapist to</w:t>
            </w:r>
            <w:r w:rsidR="00B1161A">
              <w:t xml:space="preserve"> </w:t>
            </w:r>
            <w:r w:rsidRPr="00F94690">
              <w:t>organise a diverse programme of activities throughout the year to meet the needs and interests of patients. These include events that celebrate key religious occasions such as Easter, Ramadan, Eid, and Christmas</w:t>
            </w:r>
            <w:r w:rsidR="008543D5">
              <w:t xml:space="preserve"> as well as skills to build independence such as cooking skills and working towards Section 17 leave. Each activity is tailored to the service </w:t>
            </w:r>
            <w:proofErr w:type="gramStart"/>
            <w:r w:rsidR="008543D5">
              <w:t>users</w:t>
            </w:r>
            <w:proofErr w:type="gramEnd"/>
            <w:r w:rsidR="008543D5">
              <w:t xml:space="preserve"> specific needs and interests with staff ensuring they are involved in planning as and when possible.</w:t>
            </w:r>
          </w:p>
          <w:p w14:paraId="154C7C59" w14:textId="56784012" w:rsidR="5D6CDDF1" w:rsidRDefault="5D6CDDF1"/>
          <w:p w14:paraId="5A972652" w14:textId="17B026D0" w:rsidR="5D6CDDF1" w:rsidRDefault="7A2A41B5" w:rsidP="1176B26E">
            <w:pPr>
              <w:rPr>
                <w:rFonts w:eastAsia="Calibri"/>
              </w:rPr>
            </w:pPr>
            <w:r w:rsidRPr="1176B26E">
              <w:rPr>
                <w:rFonts w:eastAsia="Calibri"/>
              </w:rPr>
              <w:lastRenderedPageBreak/>
              <w:t xml:space="preserve">It can be challenging to understand detail about service users where they may not have capacity to share or disclose information about self-identity relating to the protected equality groups. Families may be involved in supporting this and the centre are developing a resource cupboard to enable use of relevant resources that support for example, spiritual care.  </w:t>
            </w:r>
          </w:p>
          <w:p w14:paraId="4132FFA7" w14:textId="757191D8" w:rsidR="7092DDAC" w:rsidRDefault="7092DDAC"/>
          <w:p w14:paraId="7254DCA1" w14:textId="4D27B552" w:rsidR="006B561A" w:rsidRPr="006B561A" w:rsidRDefault="006B561A" w:rsidP="009C6706">
            <w:r>
              <w:t xml:space="preserve">The Centre has a specialist learning disability dietician who </w:t>
            </w:r>
            <w:r w:rsidR="002D5F8A">
              <w:t>creates individualised</w:t>
            </w:r>
            <w:r w:rsidR="00D54BE3">
              <w:t xml:space="preserve"> care plans</w:t>
            </w:r>
            <w:r w:rsidR="0003550E">
              <w:t xml:space="preserve"> taking into consideration a </w:t>
            </w:r>
            <w:r w:rsidR="005C366A">
              <w:t>service users food preference</w:t>
            </w:r>
            <w:r w:rsidR="0012586F">
              <w:t xml:space="preserve"> including religious and cultural norms</w:t>
            </w:r>
            <w:r w:rsidR="00E46C87">
              <w:t xml:space="preserve"> while ensuring the</w:t>
            </w:r>
            <w:r w:rsidR="005C366A">
              <w:t xml:space="preserve">y receive nutritionally balanced meals. The </w:t>
            </w:r>
            <w:r w:rsidR="002507E8">
              <w:t xml:space="preserve">dietician </w:t>
            </w:r>
            <w:r w:rsidR="005F1D34">
              <w:t>creat</w:t>
            </w:r>
            <w:r w:rsidR="003550B3">
              <w:t>e</w:t>
            </w:r>
            <w:r w:rsidR="00023CA5">
              <w:t>s specially adapted</w:t>
            </w:r>
            <w:r w:rsidR="005F1D34">
              <w:t xml:space="preserve"> plans that</w:t>
            </w:r>
            <w:r w:rsidR="0063248B">
              <w:t xml:space="preserve"> work for the service user while in the ward as well as </w:t>
            </w:r>
            <w:r w:rsidR="00432D81">
              <w:t>once they have been discharged</w:t>
            </w:r>
            <w:r w:rsidR="001F6E2E">
              <w:t xml:space="preserve">, for example, through </w:t>
            </w:r>
            <w:r w:rsidR="00432D81">
              <w:t>creating visual meal planners</w:t>
            </w:r>
            <w:r w:rsidR="00E95657">
              <w:t>, now and next boards,</w:t>
            </w:r>
            <w:r w:rsidR="0075184E">
              <w:t xml:space="preserve"> and </w:t>
            </w:r>
            <w:r w:rsidR="00FD7B3D">
              <w:t>therapeutic mealtimes</w:t>
            </w:r>
            <w:r w:rsidR="001F6E2E">
              <w:t>.</w:t>
            </w:r>
            <w:r w:rsidR="00DC0130">
              <w:t xml:space="preserve"> The Centre works closely with the catering team who adapt meal options</w:t>
            </w:r>
            <w:r w:rsidR="007226C9">
              <w:t xml:space="preserve"> and bring in food to suit individual patient needs.</w:t>
            </w:r>
            <w:r w:rsidR="00630FF1">
              <w:t xml:space="preserve"> The dietician also advocate</w:t>
            </w:r>
            <w:r w:rsidR="0039106A">
              <w:t>s</w:t>
            </w:r>
            <w:r w:rsidR="00630FF1">
              <w:t xml:space="preserve"> for servicer users, </w:t>
            </w:r>
            <w:r w:rsidR="000D4854">
              <w:t>ensuring their health and wellbeing is a central part of their care.</w:t>
            </w:r>
          </w:p>
          <w:p w14:paraId="1ABB3D85" w14:textId="77777777" w:rsidR="00F2566A" w:rsidRDefault="00F2566A" w:rsidP="009C6706"/>
          <w:p w14:paraId="3F81B353" w14:textId="0C6552DF" w:rsidR="002D47E1" w:rsidRDefault="00F2566A" w:rsidP="009C6706">
            <w:r>
              <w:t>S</w:t>
            </w:r>
            <w:r w:rsidRPr="00F2566A">
              <w:t xml:space="preserve">pecialist learning disability practitioners provide in-reach support, on the basis of </w:t>
            </w:r>
            <w:r>
              <w:t xml:space="preserve">need using the </w:t>
            </w:r>
            <w:hyperlink r:id="rId11" w:history="1">
              <w:r w:rsidRPr="00F2566A">
                <w:rPr>
                  <w:rStyle w:val="Hyperlink"/>
                </w:rPr>
                <w:t>NHS England » Learning Disability and Autism support in an acute setting</w:t>
              </w:r>
            </w:hyperlink>
            <w:r>
              <w:t xml:space="preserve"> Green Light for Mental Health. </w:t>
            </w:r>
            <w:r w:rsidR="00DE6495">
              <w:t xml:space="preserve">The team have a weekly multi-disciplinary team meeting which involved social care, the family, nursing staff, pharmacy, VCS </w:t>
            </w:r>
            <w:r w:rsidR="009430EB">
              <w:t>partners for example Barnardo’s and</w:t>
            </w:r>
            <w:r w:rsidR="00DE6495">
              <w:t xml:space="preserve"> any new providers who will be supporting the individual. Physical health needs are considered and plans put in place to enable any physical health care required to be provided.  The team will work </w:t>
            </w:r>
            <w:r w:rsidR="009430EB">
              <w:t xml:space="preserve">together </w:t>
            </w:r>
            <w:r w:rsidR="00DE6495">
              <w:t xml:space="preserve">on a </w:t>
            </w:r>
            <w:r w:rsidR="009430EB">
              <w:t>12-step</w:t>
            </w:r>
            <w:r w:rsidR="00DE6495">
              <w:t xml:space="preserve"> discharge plan. </w:t>
            </w:r>
          </w:p>
          <w:p w14:paraId="0C7F9D29" w14:textId="77777777" w:rsidR="009430EB" w:rsidRDefault="009430EB" w:rsidP="009C6706"/>
          <w:p w14:paraId="2D1F1987" w14:textId="288846EB" w:rsidR="77003E7C" w:rsidRDefault="77003E7C" w:rsidP="1B31116D">
            <w:pPr>
              <w:rPr>
                <w:rFonts w:eastAsia="Arial" w:cs="Arial"/>
              </w:rPr>
            </w:pPr>
            <w:r w:rsidRPr="1B31116D">
              <w:rPr>
                <w:rFonts w:eastAsia="Arial" w:cs="Arial"/>
              </w:rPr>
              <w:t xml:space="preserve">A weekly physical health meeting is held to focus on the physical health of patients. This includes support for any access to general hospital needed, involvement and liaison with the Autism Liaison Nurses. The LD Liaison nurses in our neighbouring Acute Trusts </w:t>
            </w:r>
            <w:r w:rsidR="00F42EFF">
              <w:rPr>
                <w:rFonts w:eastAsia="Arial" w:cs="Arial"/>
              </w:rPr>
              <w:t xml:space="preserve">connect </w:t>
            </w:r>
            <w:r w:rsidRPr="1B31116D">
              <w:rPr>
                <w:rFonts w:eastAsia="Arial" w:cs="Arial"/>
              </w:rPr>
              <w:t xml:space="preserve">with the team to ensure patients are supported within their organisation when attending </w:t>
            </w:r>
            <w:r w:rsidR="46AC953B" w:rsidRPr="072BAB03">
              <w:rPr>
                <w:rFonts w:eastAsia="Arial" w:cs="Arial"/>
              </w:rPr>
              <w:t xml:space="preserve">pre-planned </w:t>
            </w:r>
            <w:r w:rsidRPr="1B31116D">
              <w:rPr>
                <w:rFonts w:eastAsia="Arial" w:cs="Arial"/>
              </w:rPr>
              <w:t>appointments</w:t>
            </w:r>
            <w:r w:rsidR="0F2E7ADF" w:rsidRPr="5EF5D720">
              <w:rPr>
                <w:rFonts w:eastAsia="Arial" w:cs="Arial"/>
              </w:rPr>
              <w:t xml:space="preserve"> </w:t>
            </w:r>
            <w:r w:rsidR="0F2E7ADF" w:rsidRPr="6F9EC9D4">
              <w:rPr>
                <w:rFonts w:eastAsia="Arial" w:cs="Arial"/>
              </w:rPr>
              <w:t>at their</w:t>
            </w:r>
            <w:r w:rsidR="0F2E7ADF" w:rsidRPr="46B5FCB8">
              <w:rPr>
                <w:rFonts w:eastAsia="Arial" w:cs="Arial"/>
              </w:rPr>
              <w:t xml:space="preserve"> organisation</w:t>
            </w:r>
            <w:r w:rsidRPr="46B5FCB8">
              <w:rPr>
                <w:rFonts w:eastAsia="Arial" w:cs="Arial"/>
              </w:rPr>
              <w:t>.</w:t>
            </w:r>
            <w:r w:rsidR="5BF756B2" w:rsidRPr="46B5FCB8">
              <w:rPr>
                <w:rFonts w:eastAsia="Arial" w:cs="Arial"/>
              </w:rPr>
              <w:t xml:space="preserve"> </w:t>
            </w:r>
            <w:r w:rsidR="5BF756B2" w:rsidRPr="12A80C42">
              <w:rPr>
                <w:rFonts w:eastAsia="Arial" w:cs="Arial"/>
              </w:rPr>
              <w:t>This has worked very well.</w:t>
            </w:r>
            <w:r w:rsidRPr="1B31116D">
              <w:rPr>
                <w:rFonts w:eastAsia="Arial" w:cs="Arial"/>
              </w:rPr>
              <w:t xml:space="preserve"> The team shared that it is more challenging when patients need to visit </w:t>
            </w:r>
            <w:r w:rsidR="2C6BD42E" w:rsidRPr="072BAB03">
              <w:rPr>
                <w:rFonts w:eastAsia="Arial" w:cs="Arial"/>
              </w:rPr>
              <w:t>for example</w:t>
            </w:r>
            <w:r w:rsidRPr="1B31116D">
              <w:rPr>
                <w:rFonts w:eastAsia="Arial" w:cs="Arial"/>
              </w:rPr>
              <w:t xml:space="preserve"> opticians or Accident and Emergency </w:t>
            </w:r>
            <w:r w:rsidR="003F7B95">
              <w:rPr>
                <w:rFonts w:eastAsia="Arial" w:cs="Arial"/>
              </w:rPr>
              <w:t xml:space="preserve">(A&amp;E) </w:t>
            </w:r>
            <w:r w:rsidR="12D4B235" w:rsidRPr="072BAB03">
              <w:rPr>
                <w:rFonts w:eastAsia="Arial" w:cs="Arial"/>
              </w:rPr>
              <w:t xml:space="preserve">departments and are there for a </w:t>
            </w:r>
            <w:r w:rsidR="12D4B235" w:rsidRPr="07595DC6">
              <w:rPr>
                <w:rFonts w:eastAsia="Arial" w:cs="Arial"/>
              </w:rPr>
              <w:t>prolonged</w:t>
            </w:r>
            <w:r w:rsidR="12D4B235" w:rsidRPr="072BAB03">
              <w:rPr>
                <w:rFonts w:eastAsia="Arial" w:cs="Arial"/>
              </w:rPr>
              <w:t xml:space="preserve"> </w:t>
            </w:r>
            <w:proofErr w:type="gramStart"/>
            <w:r w:rsidR="12D4B235" w:rsidRPr="072BAB03">
              <w:rPr>
                <w:rFonts w:eastAsia="Arial" w:cs="Arial"/>
              </w:rPr>
              <w:t>period of time</w:t>
            </w:r>
            <w:proofErr w:type="gramEnd"/>
            <w:r w:rsidRPr="072BAB03">
              <w:rPr>
                <w:rFonts w:eastAsia="Arial" w:cs="Arial"/>
              </w:rPr>
              <w:t xml:space="preserve"> </w:t>
            </w:r>
            <w:r w:rsidRPr="1B31116D">
              <w:rPr>
                <w:rFonts w:eastAsia="Arial" w:cs="Arial"/>
              </w:rPr>
              <w:t xml:space="preserve">and a plan can’t be put in place. There were examples of A&amp;E provision in other areas which </w:t>
            </w:r>
            <w:r w:rsidRPr="0E49D4E5">
              <w:rPr>
                <w:rFonts w:eastAsia="Arial" w:cs="Arial"/>
              </w:rPr>
              <w:t>ha</w:t>
            </w:r>
            <w:r w:rsidR="6E7E2A03" w:rsidRPr="0E49D4E5">
              <w:rPr>
                <w:rFonts w:eastAsia="Arial" w:cs="Arial"/>
              </w:rPr>
              <w:t>ve</w:t>
            </w:r>
            <w:r w:rsidRPr="1B31116D">
              <w:rPr>
                <w:rFonts w:eastAsia="Arial" w:cs="Arial"/>
              </w:rPr>
              <w:t xml:space="preserve"> a specialist </w:t>
            </w:r>
            <w:r w:rsidR="606D0617" w:rsidRPr="0E49D4E5">
              <w:rPr>
                <w:rFonts w:eastAsia="Arial" w:cs="Arial"/>
              </w:rPr>
              <w:t xml:space="preserve">low stimulus </w:t>
            </w:r>
            <w:r w:rsidRPr="1B31116D">
              <w:rPr>
                <w:rFonts w:eastAsia="Arial" w:cs="Arial"/>
              </w:rPr>
              <w:t>designated LD area for patients with resources available for use when required.</w:t>
            </w:r>
            <w:r w:rsidR="57D06E2D" w:rsidRPr="13D0668F">
              <w:rPr>
                <w:rFonts w:eastAsia="Arial" w:cs="Arial"/>
              </w:rPr>
              <w:t xml:space="preserve"> </w:t>
            </w:r>
            <w:r w:rsidR="57D06E2D" w:rsidRPr="510E88E8">
              <w:rPr>
                <w:rFonts w:eastAsia="Arial" w:cs="Arial"/>
              </w:rPr>
              <w:t xml:space="preserve">The team felt </w:t>
            </w:r>
            <w:r w:rsidR="57D06E2D" w:rsidRPr="70C97486">
              <w:rPr>
                <w:rFonts w:eastAsia="Arial" w:cs="Arial"/>
              </w:rPr>
              <w:t xml:space="preserve">increasing general </w:t>
            </w:r>
            <w:r w:rsidR="57D06E2D" w:rsidRPr="4913766E">
              <w:rPr>
                <w:rFonts w:eastAsia="Arial" w:cs="Arial"/>
              </w:rPr>
              <w:t xml:space="preserve">knowledge of NHS staff to </w:t>
            </w:r>
            <w:r w:rsidR="57D06E2D" w:rsidRPr="184F02A6">
              <w:rPr>
                <w:rFonts w:eastAsia="Arial" w:cs="Arial"/>
              </w:rPr>
              <w:t xml:space="preserve">support </w:t>
            </w:r>
            <w:r w:rsidR="57D06E2D" w:rsidRPr="427106D4">
              <w:rPr>
                <w:rFonts w:eastAsia="Arial" w:cs="Arial"/>
              </w:rPr>
              <w:t xml:space="preserve">patients with LD and sensory issues would enhance patient experience. </w:t>
            </w:r>
          </w:p>
          <w:p w14:paraId="280EA020" w14:textId="77777777" w:rsidR="00F50FA6" w:rsidRDefault="00F50FA6" w:rsidP="1B31116D">
            <w:pPr>
              <w:rPr>
                <w:rFonts w:eastAsia="Arial" w:cs="Arial"/>
              </w:rPr>
            </w:pPr>
          </w:p>
          <w:p w14:paraId="0A33B4DE" w14:textId="3FFF5A90" w:rsidR="5332C667" w:rsidRDefault="00067262" w:rsidP="5332C667">
            <w:pPr>
              <w:rPr>
                <w:rFonts w:eastAsia="Arial" w:cs="Arial"/>
              </w:rPr>
            </w:pPr>
            <w:r>
              <w:rPr>
                <w:rFonts w:eastAsia="Arial" w:cs="Arial"/>
              </w:rPr>
              <w:t xml:space="preserve">When patients are admitted from out of the area </w:t>
            </w:r>
            <w:r w:rsidR="005D059E">
              <w:rPr>
                <w:rFonts w:eastAsia="Arial" w:cs="Arial"/>
              </w:rPr>
              <w:t xml:space="preserve">continued </w:t>
            </w:r>
            <w:r w:rsidR="00F50FA6" w:rsidRPr="00F50FA6">
              <w:rPr>
                <w:rFonts w:eastAsia="Arial" w:cs="Arial"/>
              </w:rPr>
              <w:t>access</w:t>
            </w:r>
            <w:r w:rsidR="005D059E">
              <w:rPr>
                <w:rFonts w:eastAsia="Arial" w:cs="Arial"/>
              </w:rPr>
              <w:t xml:space="preserve"> to </w:t>
            </w:r>
            <w:r>
              <w:rPr>
                <w:rFonts w:eastAsia="Arial" w:cs="Arial"/>
              </w:rPr>
              <w:t xml:space="preserve">existing </w:t>
            </w:r>
            <w:r w:rsidR="005D059E">
              <w:rPr>
                <w:rFonts w:eastAsia="Arial" w:cs="Arial"/>
              </w:rPr>
              <w:t xml:space="preserve">medical </w:t>
            </w:r>
            <w:r>
              <w:rPr>
                <w:rFonts w:eastAsia="Arial" w:cs="Arial"/>
              </w:rPr>
              <w:t xml:space="preserve">care in other areas </w:t>
            </w:r>
            <w:r w:rsidR="00F50FA6" w:rsidRPr="00F50FA6">
              <w:rPr>
                <w:rFonts w:eastAsia="Arial" w:cs="Arial"/>
              </w:rPr>
              <w:t>can be challenging for some service users, due to travel difficulties</w:t>
            </w:r>
            <w:r>
              <w:rPr>
                <w:rFonts w:eastAsia="Arial" w:cs="Arial"/>
              </w:rPr>
              <w:t xml:space="preserve"> or </w:t>
            </w:r>
            <w:r w:rsidR="00825991">
              <w:rPr>
                <w:rFonts w:eastAsia="Arial" w:cs="Arial"/>
              </w:rPr>
              <w:t>service catchment area</w:t>
            </w:r>
            <w:r w:rsidR="00F50FA6" w:rsidRPr="00F50FA6">
              <w:rPr>
                <w:rFonts w:eastAsia="Arial" w:cs="Arial"/>
              </w:rPr>
              <w:t xml:space="preserve">. Strengthening links with </w:t>
            </w:r>
            <w:r w:rsidR="00825991">
              <w:rPr>
                <w:rFonts w:eastAsia="Arial" w:cs="Arial"/>
              </w:rPr>
              <w:t xml:space="preserve">local </w:t>
            </w:r>
            <w:r w:rsidR="00F50FA6" w:rsidRPr="00F50FA6">
              <w:rPr>
                <w:rFonts w:eastAsia="Arial" w:cs="Arial"/>
              </w:rPr>
              <w:t>community services and exploring outreach or virtual support options could help bridge this gap and maintain continuity of care.</w:t>
            </w:r>
          </w:p>
          <w:p w14:paraId="3B057855" w14:textId="651A5403" w:rsidR="57D06E2D" w:rsidRDefault="57D06E2D">
            <w:r>
              <w:lastRenderedPageBreak/>
              <w:t xml:space="preserve">Oliver McGowan Training has been introduced across the organisation as a mandatory requirement for all staff to undertake to increase knowledge and understanding of people with learning disabilities, </w:t>
            </w:r>
            <w:r w:rsidR="004A26FF">
              <w:t>capacity</w:t>
            </w:r>
            <w:r>
              <w:t xml:space="preserve"> and autism within health care, particularly mental health services.</w:t>
            </w:r>
          </w:p>
          <w:p w14:paraId="233C1893" w14:textId="77777777" w:rsidR="00DE6495" w:rsidRDefault="00DE6495" w:rsidP="009C6706"/>
          <w:p w14:paraId="18361436" w14:textId="72B91CFE" w:rsidR="002D47E1" w:rsidRDefault="002D47E1" w:rsidP="009C6706">
            <w:r>
              <w:t>The Trust has implemented Cultural Humility Training into the Trust using the Bradford University commissioned programme embedded across Bradford Place. 5 staff are trained as trainers.</w:t>
            </w:r>
            <w:r w:rsidR="00644C35">
              <w:t xml:space="preserve"> 70 members of staff have been trained between </w:t>
            </w:r>
            <w:r w:rsidR="00E37906">
              <w:t>January – October 2025.</w:t>
            </w:r>
            <w:r>
              <w:t xml:space="preserve"> The programme is part of the Trusts NHS Patient and Carer Race Equality Framework programme aimed to improve outcome for ethnically diverse people using mental health services.</w:t>
            </w:r>
          </w:p>
          <w:p w14:paraId="0166C2D0" w14:textId="77777777" w:rsidR="0017568B" w:rsidRDefault="0017568B" w:rsidP="009C6706"/>
          <w:p w14:paraId="5D530CEC" w14:textId="7F419C20" w:rsidR="0017568B" w:rsidRPr="006D0BCE" w:rsidRDefault="00D25D2D" w:rsidP="009C6706">
            <w:r w:rsidRPr="00D25D2D">
              <w:t>The Trust continues to report annually against the Learning Disability Improvement Standards, reaffirming its commitment to ensuring the right structures, processes, workforce, and skills are in place to meet the needs of people with a learning disability and autistic individuals, while driving continuous quality improvement. For 2024/25, response rates from staff and service users were low but still provided valuable insights. Among staff, 75% agreed that reasonable adjustments are identified</w:t>
            </w:r>
            <w:r w:rsidR="00B168D7">
              <w:t xml:space="preserve">, </w:t>
            </w:r>
            <w:r w:rsidR="00B168D7" w:rsidRPr="00B168D7">
              <w:t xml:space="preserve">75% felt they had enough resources </w:t>
            </w:r>
            <w:r w:rsidR="00B168D7">
              <w:t>to meet the needs of</w:t>
            </w:r>
            <w:r w:rsidR="008164F0">
              <w:t xml:space="preserve"> service users with learning disabilities and </w:t>
            </w:r>
            <w:r w:rsidR="00B168D7" w:rsidRPr="00B168D7">
              <w:t>100% felt the trust encourages speaking out on concerns</w:t>
            </w:r>
            <w:r w:rsidRPr="00D25D2D">
              <w:t>.</w:t>
            </w:r>
            <w:r w:rsidR="00147B10">
              <w:t xml:space="preserve"> 100% of staff </w:t>
            </w:r>
            <w:r w:rsidR="000D0056">
              <w:t>felt the</w:t>
            </w:r>
            <w:r w:rsidR="00E15A44">
              <w:t xml:space="preserve">y have access to additional </w:t>
            </w:r>
            <w:r w:rsidR="009540DF">
              <w:t>specialist</w:t>
            </w:r>
            <w:r w:rsidR="00E15A44">
              <w:t xml:space="preserve"> learning disability staff to help meet the needs of service users</w:t>
            </w:r>
            <w:r w:rsidR="00745978">
              <w:t xml:space="preserve">. </w:t>
            </w:r>
            <w:r w:rsidR="00E15A44">
              <w:t>75%</w:t>
            </w:r>
            <w:r w:rsidR="001C3869">
              <w:t xml:space="preserve"> have received</w:t>
            </w:r>
            <w:r w:rsidR="009540DF">
              <w:t xml:space="preserve"> mandatory training on how to meet the needs of service users with a learning disability and autistic people</w:t>
            </w:r>
            <w:r w:rsidR="00745978">
              <w:t xml:space="preserve"> while 50% reported to have had training on reducing the use of restrictive interventions</w:t>
            </w:r>
            <w:r w:rsidR="009540DF">
              <w:t>.</w:t>
            </w:r>
            <w:r w:rsidRPr="00D25D2D">
              <w:t xml:space="preserve"> From service users, carers, and families, 67% felt communication was clear and understandable, and 100% agreed their family was listened to and routinely involved in care. Additionally, 75% of respondents confirmed that individuals with a learning disability are involved in service planning, with 100% agreeing that staff offered choice in how care was delivered.</w:t>
            </w:r>
            <w:r w:rsidR="003C01B3">
              <w:t xml:space="preserve"> Of those </w:t>
            </w:r>
            <w:r w:rsidR="00A25BD8">
              <w:t xml:space="preserve">who are inpatients </w:t>
            </w:r>
            <w:r w:rsidR="002273D0" w:rsidRPr="002273D0">
              <w:t xml:space="preserve">100% continue to see their community workers </w:t>
            </w:r>
            <w:r w:rsidR="002273D0">
              <w:t>and</w:t>
            </w:r>
            <w:r w:rsidR="002273D0" w:rsidRPr="002273D0">
              <w:t xml:space="preserve"> 100% </w:t>
            </w:r>
            <w:r w:rsidR="002273D0">
              <w:t xml:space="preserve">were </w:t>
            </w:r>
            <w:r w:rsidR="002273D0" w:rsidRPr="002273D0">
              <w:t>visited by external care co-</w:t>
            </w:r>
            <w:r w:rsidR="002273D0">
              <w:t>o</w:t>
            </w:r>
            <w:r w:rsidR="002273D0" w:rsidRPr="002273D0">
              <w:t>rdinator</w:t>
            </w:r>
            <w:r w:rsidR="00237FD2">
              <w:t>s</w:t>
            </w:r>
            <w:r w:rsidR="002273D0">
              <w:t>.</w:t>
            </w:r>
          </w:p>
        </w:tc>
      </w:tr>
      <w:tr w:rsidR="00717B61" w:rsidRPr="00717B61" w14:paraId="293C83EF" w14:textId="337D0E3B" w:rsidTr="00717B61">
        <w:trPr>
          <w:cnfStyle w:val="000000100000" w:firstRow="0" w:lastRow="0" w:firstColumn="0" w:lastColumn="0" w:oddVBand="0" w:evenVBand="0" w:oddHBand="1" w:evenHBand="0" w:firstRowFirstColumn="0" w:firstRowLastColumn="0" w:lastRowFirstColumn="0" w:lastRowLastColumn="0"/>
        </w:trPr>
        <w:tc>
          <w:tcPr>
            <w:tcW w:w="11757" w:type="dxa"/>
            <w:tcBorders>
              <w:top w:val="single" w:sz="4" w:space="0" w:color="auto"/>
              <w:left w:val="single" w:sz="4" w:space="0" w:color="auto"/>
              <w:bottom w:val="single" w:sz="4" w:space="0" w:color="auto"/>
              <w:right w:val="single" w:sz="4" w:space="0" w:color="auto"/>
            </w:tcBorders>
            <w:shd w:val="clear" w:color="auto" w:fill="005EB8"/>
          </w:tcPr>
          <w:p w14:paraId="0AACFB97" w14:textId="723DC8F0" w:rsidR="006934AF" w:rsidRPr="00717B61" w:rsidRDefault="006934AF" w:rsidP="003F70B7">
            <w:pPr>
              <w:rPr>
                <w:b/>
                <w:bCs/>
                <w:color w:val="FFFFFF" w:themeColor="background1"/>
              </w:rPr>
            </w:pPr>
            <w:r w:rsidRPr="00717B61">
              <w:rPr>
                <w:rFonts w:cs="Arial"/>
                <w:b/>
                <w:bCs/>
                <w:color w:val="FFFFFF" w:themeColor="background1"/>
              </w:rPr>
              <w:lastRenderedPageBreak/>
              <w:t>Outcome 1C: When patients (service users) use the service, they are free from harm</w:t>
            </w:r>
          </w:p>
        </w:tc>
        <w:tc>
          <w:tcPr>
            <w:tcW w:w="2186" w:type="dxa"/>
            <w:tcBorders>
              <w:top w:val="single" w:sz="4" w:space="0" w:color="auto"/>
              <w:left w:val="single" w:sz="4" w:space="0" w:color="auto"/>
              <w:bottom w:val="single" w:sz="4" w:space="0" w:color="auto"/>
              <w:right w:val="single" w:sz="4" w:space="0" w:color="auto"/>
            </w:tcBorders>
            <w:shd w:val="clear" w:color="auto" w:fill="005EB8"/>
          </w:tcPr>
          <w:p w14:paraId="5F97AE2C" w14:textId="2730D2CD" w:rsidR="006934AF" w:rsidRPr="00717B61" w:rsidRDefault="006934AF" w:rsidP="003F70B7">
            <w:pPr>
              <w:rPr>
                <w:rFonts w:cs="Arial"/>
                <w:b/>
                <w:bCs/>
                <w:color w:val="FFFFFF" w:themeColor="background1"/>
              </w:rPr>
            </w:pPr>
            <w:r w:rsidRPr="00717B61">
              <w:rPr>
                <w:rFonts w:cs="Arial"/>
                <w:b/>
                <w:bCs/>
                <w:color w:val="FFFFFF" w:themeColor="background1"/>
              </w:rPr>
              <w:t xml:space="preserve">Score: </w:t>
            </w:r>
            <w:r w:rsidR="00D03D4B">
              <w:rPr>
                <w:rFonts w:cs="Arial"/>
                <w:b/>
                <w:bCs/>
                <w:color w:val="FFFFFF" w:themeColor="background1"/>
              </w:rPr>
              <w:t>2</w:t>
            </w:r>
          </w:p>
        </w:tc>
      </w:tr>
      <w:tr w:rsidR="00717B61" w:rsidRPr="00717B61" w14:paraId="4067B5E2" w14:textId="5901A56D" w:rsidTr="00717B61">
        <w:tc>
          <w:tcPr>
            <w:tcW w:w="13943" w:type="dxa"/>
            <w:gridSpan w:val="2"/>
          </w:tcPr>
          <w:p w14:paraId="44E8ECB6" w14:textId="1C7B9B61" w:rsidR="009C6706" w:rsidRPr="009C6706" w:rsidRDefault="006934AF" w:rsidP="009C6706">
            <w:pPr>
              <w:rPr>
                <w:b/>
                <w:bCs/>
                <w:color w:val="auto"/>
              </w:rPr>
            </w:pPr>
            <w:r w:rsidRPr="00717B61">
              <w:rPr>
                <w:b/>
                <w:bCs/>
                <w:color w:val="auto"/>
              </w:rPr>
              <w:t>Evidence:</w:t>
            </w:r>
          </w:p>
          <w:p w14:paraId="64DE1280" w14:textId="3D772C1A" w:rsidR="482D697C" w:rsidRDefault="482D697C" w:rsidP="482D697C">
            <w:pPr>
              <w:rPr>
                <w:b/>
                <w:bCs/>
                <w:color w:val="auto"/>
              </w:rPr>
            </w:pPr>
          </w:p>
          <w:p w14:paraId="2E686A0C" w14:textId="565EA2DA" w:rsidR="00F94690" w:rsidRDefault="5A19361F" w:rsidP="008543D5">
            <w:r>
              <w:t xml:space="preserve">The team encourage reporting of all incidents and have a learning culture. Due to the </w:t>
            </w:r>
            <w:r w:rsidR="3C3A03B6">
              <w:t xml:space="preserve">complex and high needs of the </w:t>
            </w:r>
            <w:r>
              <w:t xml:space="preserve">patient cohort there are a higher number of incidents that in other BDCFT provision or teams. </w:t>
            </w:r>
            <w:r w:rsidR="10F44DEB">
              <w:t xml:space="preserve">Every incident is reported, fact finds are undertaken to understand incidents and plan for any further investigation, learning or action that is required. Themes are regularly shared and </w:t>
            </w:r>
            <w:r w:rsidR="646133B4">
              <w:t>learnt from.</w:t>
            </w:r>
            <w:r w:rsidR="724AAF22">
              <w:t xml:space="preserve"> The safeguarding team are regularly involved in these processes to support assurance. The team shared feedback that </w:t>
            </w:r>
            <w:r w:rsidR="635D25F6">
              <w:t xml:space="preserve">they felt </w:t>
            </w:r>
            <w:r w:rsidR="724AAF22">
              <w:t xml:space="preserve">having admissions from service users with </w:t>
            </w:r>
            <w:proofErr w:type="spellStart"/>
            <w:r w:rsidR="724AAF22">
              <w:t>AuPD</w:t>
            </w:r>
            <w:proofErr w:type="spellEnd"/>
            <w:r w:rsidR="08A12F09">
              <w:t xml:space="preserve"> diagnosis correlate with a higher number of incidents </w:t>
            </w:r>
            <w:r w:rsidR="677D46CF">
              <w:t xml:space="preserve">and allegations </w:t>
            </w:r>
            <w:r w:rsidR="08A12F09">
              <w:t xml:space="preserve">due </w:t>
            </w:r>
            <w:r w:rsidR="05BE68B1">
              <w:t xml:space="preserve">to </w:t>
            </w:r>
            <w:r w:rsidR="199F3C3C">
              <w:t xml:space="preserve">the characteristics of the behaviour. </w:t>
            </w:r>
            <w:r w:rsidR="666DD9D0">
              <w:t xml:space="preserve">Allegations are always taken </w:t>
            </w:r>
            <w:proofErr w:type="gramStart"/>
            <w:r w:rsidR="666DD9D0">
              <w:t>seriously</w:t>
            </w:r>
            <w:proofErr w:type="gramEnd"/>
            <w:r w:rsidR="666DD9D0">
              <w:t xml:space="preserve"> and a safeguarding </w:t>
            </w:r>
            <w:r w:rsidR="666DD9D0">
              <w:lastRenderedPageBreak/>
              <w:t xml:space="preserve">fact find undertaken. </w:t>
            </w:r>
            <w:r w:rsidR="199F3C3C">
              <w:t xml:space="preserve">They felt that </w:t>
            </w:r>
            <w:r w:rsidR="05BE68B1">
              <w:t xml:space="preserve">increased </w:t>
            </w:r>
            <w:r w:rsidR="59E540EE">
              <w:t>and longer periods of</w:t>
            </w:r>
            <w:r w:rsidR="05BE68B1">
              <w:t xml:space="preserve"> restrain</w:t>
            </w:r>
            <w:r w:rsidR="10BBB0D7">
              <w:t>t</w:t>
            </w:r>
            <w:r w:rsidR="22BF2C33">
              <w:t xml:space="preserve"> (supportive holds to enable care)</w:t>
            </w:r>
            <w:r w:rsidR="002D43D6">
              <w:t xml:space="preserve"> and</w:t>
            </w:r>
            <w:r w:rsidR="10BBB0D7">
              <w:t xml:space="preserve"> </w:t>
            </w:r>
            <w:r w:rsidR="3752A7A1">
              <w:t xml:space="preserve">de-escalation </w:t>
            </w:r>
            <w:proofErr w:type="gramStart"/>
            <w:r w:rsidR="3752A7A1">
              <w:t>holds</w:t>
            </w:r>
            <w:proofErr w:type="gramEnd"/>
            <w:r w:rsidR="3752A7A1">
              <w:t>,</w:t>
            </w:r>
            <w:r w:rsidR="10BBB0D7">
              <w:t xml:space="preserve"> </w:t>
            </w:r>
            <w:r w:rsidR="012830A5">
              <w:t>were</w:t>
            </w:r>
            <w:r w:rsidR="10BBB0D7">
              <w:t xml:space="preserve"> required</w:t>
            </w:r>
            <w:r w:rsidR="05BE68B1">
              <w:t xml:space="preserve"> for </w:t>
            </w:r>
            <w:r w:rsidR="672FF131">
              <w:t xml:space="preserve">patient and </w:t>
            </w:r>
            <w:r w:rsidR="05BE68B1">
              <w:t>safety</w:t>
            </w:r>
            <w:r w:rsidR="0981CC1E">
              <w:t xml:space="preserve"> and</w:t>
            </w:r>
            <w:r w:rsidR="05BE68B1">
              <w:t xml:space="preserve"> treatment</w:t>
            </w:r>
            <w:r w:rsidR="31394E80">
              <w:t xml:space="preserve"> when patients were admitted with this diagnosis</w:t>
            </w:r>
            <w:r w:rsidR="73CCB771">
              <w:t>.</w:t>
            </w:r>
            <w:r w:rsidR="05BE68B1">
              <w:t xml:space="preserve"> </w:t>
            </w:r>
            <w:r w:rsidR="628F39C7">
              <w:t xml:space="preserve">A piece of work to </w:t>
            </w:r>
            <w:proofErr w:type="gramStart"/>
            <w:r w:rsidR="628F39C7">
              <w:t>look into</w:t>
            </w:r>
            <w:proofErr w:type="gramEnd"/>
            <w:r w:rsidR="628F39C7">
              <w:t xml:space="preserve"> this would be helpful. </w:t>
            </w:r>
          </w:p>
          <w:p w14:paraId="125F3F1A" w14:textId="363EDE54" w:rsidR="1C308E4B" w:rsidRDefault="1C308E4B"/>
          <w:p w14:paraId="5C03F65F" w14:textId="77777777" w:rsidR="000E409C" w:rsidRDefault="00831A88" w:rsidP="00831A88">
            <w:r w:rsidRPr="00831A88">
              <w:t xml:space="preserve">The team maintains a close relationship with the safeguarding team and follows established processes to ensure safety. There is a strong culture of improvement, with equality and health inequality themes considered in safety incidents and near misses. Restraint data is routinely monitored to identify patterns and reduce the use of restrictive interventions wherever possible. Action plans are developed in response to trends, focusing on prevention and de-escalation strategies. Staff are trained to adopt trauma-informed approaches, ensuring that care minimises distress and promotes psychological safety. </w:t>
            </w:r>
          </w:p>
          <w:p w14:paraId="33677EE6" w14:textId="77777777" w:rsidR="000E409C" w:rsidRDefault="000E409C" w:rsidP="00831A88"/>
          <w:p w14:paraId="0E89FAE4" w14:textId="76F7210D" w:rsidR="006A2E70" w:rsidRPr="006A2E70" w:rsidRDefault="006A2E70" w:rsidP="006A2E70">
            <w:r w:rsidRPr="006A2E70">
              <w:t>The team also works closely with estates to maintain a safe and therapeutic environment</w:t>
            </w:r>
            <w:r>
              <w:t>.</w:t>
            </w:r>
            <w:r w:rsidRPr="006A2E70">
              <w:t xml:space="preserve"> When fixtures or equipment are broken, estates respond promptly to requests; however, there can sometimes be delays in completing repairs, which the team escalates to ensure patient safety and continuity of care.</w:t>
            </w:r>
          </w:p>
          <w:p w14:paraId="1093A02B" w14:textId="66C5A4B3" w:rsidR="46E5CBCC" w:rsidRDefault="46E5CBCC"/>
          <w:p w14:paraId="34949939" w14:textId="4460B88A" w:rsidR="758A6778" w:rsidRDefault="758A6778">
            <w:r>
              <w:t xml:space="preserve">Over the past year, 563 patient safety incidents were recorded. </w:t>
            </w:r>
            <w:r w:rsidR="6FA0B7C0">
              <w:t xml:space="preserve">These can be incidents and near misses where action has been taken to avoid an incident. </w:t>
            </w:r>
            <w:r>
              <w:t>66.1%</w:t>
            </w:r>
            <w:r w:rsidR="008E1AB2">
              <w:t xml:space="preserve"> of these incidents</w:t>
            </w:r>
            <w:r>
              <w:t xml:space="preserve"> were related to self-harming behaviour, followed by issues concerning treatment and care (17.4%). </w:t>
            </w:r>
            <w:r w:rsidR="6BCFB9C7">
              <w:t xml:space="preserve">It is difficult to consider this information by equality group due to the small number of patients on the ward. </w:t>
            </w:r>
            <w:r w:rsidR="00844073" w:rsidRPr="00FC70B2">
              <w:t xml:space="preserve">Importantly, </w:t>
            </w:r>
            <w:r w:rsidR="00F45203">
              <w:t xml:space="preserve">patient safety related incident </w:t>
            </w:r>
            <w:r w:rsidR="00844073" w:rsidRPr="00FC70B2">
              <w:t xml:space="preserve">harm levels </w:t>
            </w:r>
            <w:r w:rsidR="00844073">
              <w:t>are</w:t>
            </w:r>
            <w:r w:rsidR="00D103AC">
              <w:t xml:space="preserve"> </w:t>
            </w:r>
            <w:r w:rsidR="00900C13">
              <w:t>0.87%</w:t>
            </w:r>
            <w:r w:rsidR="00C223D4">
              <w:t xml:space="preserve"> of those reported being a near miss</w:t>
            </w:r>
            <w:r w:rsidR="00A100B1">
              <w:t>, 71% being no</w:t>
            </w:r>
            <w:r w:rsidR="00186076">
              <w:t>ne</w:t>
            </w:r>
            <w:r w:rsidR="00A100B1">
              <w:t xml:space="preserve">, </w:t>
            </w:r>
            <w:r w:rsidR="00C223D4">
              <w:t>26% being</w:t>
            </w:r>
            <w:r w:rsidR="00186076">
              <w:t xml:space="preserve"> minor</w:t>
            </w:r>
            <w:r w:rsidR="006D5333">
              <w:t xml:space="preserve"> and 2% being moderate. There were none reported as major.</w:t>
            </w:r>
            <w:r w:rsidR="00900C13">
              <w:t xml:space="preserve"> </w:t>
            </w:r>
            <w:r w:rsidR="000651FF">
              <w:t>M</w:t>
            </w:r>
            <w:r w:rsidR="00844073" w:rsidRPr="00FC70B2">
              <w:t xml:space="preserve">oderate harm incidents </w:t>
            </w:r>
            <w:r w:rsidR="00844073">
              <w:t>ha</w:t>
            </w:r>
            <w:r w:rsidR="000651FF">
              <w:t>ve</w:t>
            </w:r>
            <w:r w:rsidR="00844073">
              <w:t xml:space="preserve"> </w:t>
            </w:r>
            <w:r w:rsidR="00844073" w:rsidRPr="00FC70B2">
              <w:t>reduce</w:t>
            </w:r>
            <w:r w:rsidR="00844073">
              <w:t>d</w:t>
            </w:r>
            <w:r w:rsidR="00844073" w:rsidRPr="00FC70B2">
              <w:t xml:space="preserve"> over </w:t>
            </w:r>
            <w:r w:rsidR="00844073">
              <w:t xml:space="preserve">the last </w:t>
            </w:r>
            <w:r w:rsidR="00844073" w:rsidRPr="00FC70B2">
              <w:t>two years. This suggests that while reporting is high, severity is low</w:t>
            </w:r>
            <w:r w:rsidR="00844073">
              <w:t xml:space="preserve"> which is </w:t>
            </w:r>
            <w:r w:rsidR="00844073" w:rsidRPr="00FC70B2">
              <w:t>another indicator of proactive safety practices.</w:t>
            </w:r>
          </w:p>
          <w:p w14:paraId="20E55357" w14:textId="77777777" w:rsidR="00FC70B2" w:rsidRDefault="00FC70B2"/>
          <w:p w14:paraId="5884407E" w14:textId="10711525" w:rsidR="00FC70B2" w:rsidRDefault="00FC70B2">
            <w:r w:rsidRPr="00FC70B2">
              <w:t xml:space="preserve">Analysis of </w:t>
            </w:r>
            <w:r w:rsidR="009345CC">
              <w:t xml:space="preserve">all </w:t>
            </w:r>
            <w:r w:rsidRPr="00FC70B2">
              <w:t xml:space="preserve">incident data for </w:t>
            </w:r>
            <w:proofErr w:type="spellStart"/>
            <w:r w:rsidRPr="00FC70B2">
              <w:t>Najurally</w:t>
            </w:r>
            <w:proofErr w:type="spellEnd"/>
            <w:r w:rsidRPr="00FC70B2">
              <w:t xml:space="preserve"> over the past 24 months shows normal variation, with peaks in July 2024 and May 2025 likely linked to specific service users. Statistical process control charts confirm that monthly figures remain within the expected range, indicating no sustained increase.</w:t>
            </w:r>
            <w:r w:rsidR="00C35942">
              <w:t xml:space="preserve"> The rate has been below </w:t>
            </w:r>
            <w:proofErr w:type="gramStart"/>
            <w:r w:rsidR="00C35942">
              <w:t>average</w:t>
            </w:r>
            <w:proofErr w:type="gramEnd"/>
            <w:r w:rsidR="00C35942">
              <w:t xml:space="preserve"> since </w:t>
            </w:r>
            <w:r w:rsidR="00844073">
              <w:t>mid-August</w:t>
            </w:r>
            <w:r w:rsidR="00C35942">
              <w:t xml:space="preserve"> 2025</w:t>
            </w:r>
            <w:r w:rsidR="00844073">
              <w:t>.</w:t>
            </w:r>
            <w:r w:rsidRPr="00FC70B2">
              <w:t xml:space="preserve"> High reporting rates are generally positive, reflecting a strong safety culture. </w:t>
            </w:r>
          </w:p>
          <w:p w14:paraId="42BCCDAD" w14:textId="14AE7FF1" w:rsidR="00F94690" w:rsidRDefault="00F94690" w:rsidP="008543D5"/>
          <w:p w14:paraId="71A87909" w14:textId="6EE95A78" w:rsidR="00F94690" w:rsidRDefault="5A19361F" w:rsidP="008543D5">
            <w:pPr>
              <w:rPr>
                <w:color w:val="auto"/>
              </w:rPr>
            </w:pPr>
            <w:r>
              <w:t>The team are supporting patients with complex needs who have been referred for assessment and treat</w:t>
            </w:r>
            <w:r w:rsidR="4DAD8662">
              <w:t xml:space="preserve">ment. </w:t>
            </w:r>
            <w:r w:rsidR="0E408891">
              <w:t>The level of need with service users can sometimes mean a patient utilises more than one bed space.</w:t>
            </w:r>
            <w:r w:rsidR="4DAD8662">
              <w:t xml:space="preserve"> The aim is that patients will stay on the ward f</w:t>
            </w:r>
            <w:r w:rsidR="302748F5">
              <w:t>o</w:t>
            </w:r>
            <w:r w:rsidR="4DAD8662">
              <w:t>r between 6 to 8 weeks then be discharged</w:t>
            </w:r>
            <w:r w:rsidR="4296B10D">
              <w:t>,</w:t>
            </w:r>
            <w:r w:rsidR="4DAD8662">
              <w:t xml:space="preserve"> often to onward care. This is not always </w:t>
            </w:r>
            <w:r w:rsidR="007248D8">
              <w:t>possible;</w:t>
            </w:r>
            <w:r w:rsidR="4DAD8662">
              <w:t xml:space="preserve"> some service users have been placed in the environment for a </w:t>
            </w:r>
            <w:r w:rsidR="0CEEAF0E">
              <w:t>prolonged</w:t>
            </w:r>
            <w:r w:rsidR="4DAD8662">
              <w:t xml:space="preserve"> period due to a lack of appropriate onward provisio</w:t>
            </w:r>
            <w:r w:rsidR="321B5BB8">
              <w:t xml:space="preserve">n. </w:t>
            </w:r>
            <w:r w:rsidR="1911998D">
              <w:t xml:space="preserve">This issue can create frustration from family members which shows up </w:t>
            </w:r>
            <w:r w:rsidR="00365565">
              <w:t>i</w:t>
            </w:r>
            <w:r w:rsidR="1911998D">
              <w:t>n feedback.</w:t>
            </w:r>
            <w:r w:rsidR="00E75033">
              <w:t xml:space="preserve"> </w:t>
            </w:r>
            <w:r w:rsidR="0065243A">
              <w:t>T</w:t>
            </w:r>
            <w:r w:rsidR="00E75033">
              <w:t xml:space="preserve">his can </w:t>
            </w:r>
            <w:proofErr w:type="gramStart"/>
            <w:r w:rsidR="00E75033">
              <w:t xml:space="preserve">have an </w:t>
            </w:r>
            <w:r w:rsidR="007248D8">
              <w:t>effect</w:t>
            </w:r>
            <w:r w:rsidR="00E75033">
              <w:t xml:space="preserve"> on</w:t>
            </w:r>
            <w:proofErr w:type="gramEnd"/>
            <w:r w:rsidR="00E75033">
              <w:t xml:space="preserve"> the service user’s mental health, with the team </w:t>
            </w:r>
            <w:r w:rsidR="00E75033">
              <w:lastRenderedPageBreak/>
              <w:t>seeing deterioration in some patients</w:t>
            </w:r>
            <w:r w:rsidR="007248D8">
              <w:t xml:space="preserve"> which lead to targeted interventions</w:t>
            </w:r>
            <w:r w:rsidR="0065243A">
              <w:t xml:space="preserve"> to reduce the impact</w:t>
            </w:r>
            <w:r w:rsidR="007248D8">
              <w:t>.</w:t>
            </w:r>
            <w:r w:rsidR="1911998D">
              <w:t xml:space="preserve"> </w:t>
            </w:r>
            <w:r w:rsidR="0E1880D2">
              <w:t>When looking at the Trust’s performance against the learning disability improvement standards 2024/25, 100% of service users agreed that when receiving care they were treated with respect.</w:t>
            </w:r>
          </w:p>
          <w:p w14:paraId="23714D5F" w14:textId="77777777" w:rsidR="008543D5" w:rsidRPr="008543D5" w:rsidRDefault="008543D5" w:rsidP="008543D5"/>
          <w:p w14:paraId="2957157A" w14:textId="1C8C203C" w:rsidR="00D25D2D" w:rsidRPr="0001057A" w:rsidRDefault="00211DF0" w:rsidP="008543D5">
            <w:r w:rsidRPr="008543D5">
              <w:t xml:space="preserve">The LD Multi-Disciplinary Team uses ‘Ask, Listen, </w:t>
            </w:r>
            <w:proofErr w:type="gramStart"/>
            <w:r w:rsidRPr="008543D5">
              <w:t>Do</w:t>
            </w:r>
            <w:proofErr w:type="gramEnd"/>
            <w:r w:rsidRPr="008543D5">
              <w:t xml:space="preserve">’ good practice resources to improve feedback, concerns and complaints for people with a learning disability, autistic people and families. Learning is shared via the Trusts complaints and incidents processes. </w:t>
            </w:r>
            <w:r w:rsidR="00651EEE" w:rsidRPr="008543D5">
              <w:t xml:space="preserve">Information is shared within the LD Leadership Team and in the LD Quality and Operations Meetings regularly. </w:t>
            </w:r>
          </w:p>
          <w:p w14:paraId="2F341F77" w14:textId="5FE08C9D" w:rsidR="00D25D2D" w:rsidRPr="0001057A" w:rsidRDefault="1B8B1DF9" w:rsidP="008543D5">
            <w:r w:rsidRPr="2E1CDF3D">
              <w:rPr>
                <w:rFonts w:eastAsia="Arial" w:cs="Arial"/>
              </w:rPr>
              <w:t xml:space="preserve">Each service user has a Personal Emergency and Evacuation Plan, a Health Action plan and a Hospital Passport to support their safety, health outcomes and enhance their patient experience.   </w:t>
            </w:r>
          </w:p>
        </w:tc>
      </w:tr>
      <w:tr w:rsidR="00717B61" w:rsidRPr="00717B61" w14:paraId="2DA85E60" w14:textId="4CF94B27" w:rsidTr="00717B61">
        <w:trPr>
          <w:cnfStyle w:val="000000100000" w:firstRow="0" w:lastRow="0" w:firstColumn="0" w:lastColumn="0" w:oddVBand="0" w:evenVBand="0" w:oddHBand="1" w:evenHBand="0" w:firstRowFirstColumn="0" w:firstRowLastColumn="0" w:lastRowFirstColumn="0" w:lastRowLastColumn="0"/>
        </w:trPr>
        <w:tc>
          <w:tcPr>
            <w:tcW w:w="11757" w:type="dxa"/>
            <w:tcBorders>
              <w:top w:val="single" w:sz="4" w:space="0" w:color="auto"/>
              <w:left w:val="single" w:sz="4" w:space="0" w:color="auto"/>
              <w:bottom w:val="single" w:sz="4" w:space="0" w:color="auto"/>
              <w:right w:val="single" w:sz="4" w:space="0" w:color="auto"/>
            </w:tcBorders>
            <w:shd w:val="clear" w:color="auto" w:fill="005EB8"/>
          </w:tcPr>
          <w:p w14:paraId="40CA5840" w14:textId="501C90AC" w:rsidR="006934AF" w:rsidRPr="00717B61" w:rsidRDefault="006934AF" w:rsidP="003F70B7">
            <w:pPr>
              <w:rPr>
                <w:b/>
                <w:bCs/>
                <w:color w:val="FFFFFF" w:themeColor="background1"/>
              </w:rPr>
            </w:pPr>
            <w:r w:rsidRPr="00717B61">
              <w:rPr>
                <w:rFonts w:cs="Arial"/>
                <w:b/>
                <w:bCs/>
                <w:color w:val="FFFFFF" w:themeColor="background1"/>
              </w:rPr>
              <w:lastRenderedPageBreak/>
              <w:t>Outcome 1D: Patients (service users) report positive experiences of the service</w:t>
            </w:r>
          </w:p>
        </w:tc>
        <w:tc>
          <w:tcPr>
            <w:tcW w:w="2186" w:type="dxa"/>
            <w:tcBorders>
              <w:top w:val="single" w:sz="4" w:space="0" w:color="auto"/>
              <w:left w:val="single" w:sz="4" w:space="0" w:color="auto"/>
              <w:bottom w:val="single" w:sz="4" w:space="0" w:color="auto"/>
              <w:right w:val="single" w:sz="4" w:space="0" w:color="auto"/>
            </w:tcBorders>
            <w:shd w:val="clear" w:color="auto" w:fill="005EB8"/>
          </w:tcPr>
          <w:p w14:paraId="12C4EA57" w14:textId="14D115BC" w:rsidR="006934AF" w:rsidRPr="00717B61" w:rsidRDefault="006934AF" w:rsidP="003F70B7">
            <w:pPr>
              <w:rPr>
                <w:rFonts w:cs="Arial"/>
                <w:b/>
                <w:bCs/>
                <w:color w:val="FFFFFF" w:themeColor="background1"/>
              </w:rPr>
            </w:pPr>
            <w:r w:rsidRPr="00717B61">
              <w:rPr>
                <w:rFonts w:cs="Arial"/>
                <w:b/>
                <w:bCs/>
                <w:color w:val="FFFFFF" w:themeColor="background1"/>
              </w:rPr>
              <w:t xml:space="preserve">Score: </w:t>
            </w:r>
            <w:r w:rsidR="007C4E89">
              <w:rPr>
                <w:rFonts w:cs="Arial"/>
                <w:b/>
                <w:bCs/>
                <w:color w:val="FFFFFF" w:themeColor="background1"/>
              </w:rPr>
              <w:t>1</w:t>
            </w:r>
          </w:p>
        </w:tc>
      </w:tr>
      <w:tr w:rsidR="00717B61" w:rsidRPr="00717B61" w14:paraId="26E5740E" w14:textId="275ED6E9" w:rsidTr="00717B61">
        <w:tc>
          <w:tcPr>
            <w:tcW w:w="13943" w:type="dxa"/>
            <w:gridSpan w:val="2"/>
          </w:tcPr>
          <w:p w14:paraId="4F0AF499" w14:textId="7E6E1B36" w:rsidR="00BE0A4E" w:rsidRDefault="006934AF" w:rsidP="003F70B7">
            <w:pPr>
              <w:rPr>
                <w:b/>
                <w:bCs/>
                <w:color w:val="auto"/>
              </w:rPr>
            </w:pPr>
            <w:r w:rsidRPr="00717B61">
              <w:rPr>
                <w:b/>
                <w:bCs/>
                <w:color w:val="auto"/>
              </w:rPr>
              <w:t>Evidence:</w:t>
            </w:r>
          </w:p>
          <w:p w14:paraId="6BDD4E51" w14:textId="77777777" w:rsidR="007B263A" w:rsidRDefault="007B263A" w:rsidP="003F70B7">
            <w:pPr>
              <w:rPr>
                <w:b/>
                <w:bCs/>
                <w:color w:val="auto"/>
              </w:rPr>
            </w:pPr>
          </w:p>
          <w:p w14:paraId="213A6A32" w14:textId="400E191E" w:rsidR="0061347E" w:rsidRPr="00520E43" w:rsidRDefault="00520E43" w:rsidP="0061347E">
            <w:r w:rsidRPr="00520E43">
              <w:t xml:space="preserve">At present, no FFT data is available for the </w:t>
            </w:r>
            <w:proofErr w:type="spellStart"/>
            <w:r w:rsidRPr="00520E43">
              <w:t>Najurally</w:t>
            </w:r>
            <w:proofErr w:type="spellEnd"/>
            <w:r w:rsidRPr="00520E43">
              <w:t xml:space="preserve"> Centre. Staff have highlighted challenges in collecting responses from service users and carers, as most FFT feedback is gathered at discharge. Due to the extended length of stay, this approach has limited data collection on the ward. To improve accessibility and engagement, FFT could be offered in alternative formats such as Easy Read.</w:t>
            </w:r>
            <w:r w:rsidR="0061347E" w:rsidRPr="00520E43">
              <w:t xml:space="preserve"> </w:t>
            </w:r>
            <w:r w:rsidR="0061347E">
              <w:t>D</w:t>
            </w:r>
            <w:r w:rsidR="0061347E" w:rsidRPr="00520E43">
              <w:t>ischarge meetings present an opportunity to capture feedback. During a recent meeting, the team received positive comments regarding the quality of care and the preparation provided for transition back into the community, including upskilling of community staff.</w:t>
            </w:r>
          </w:p>
          <w:p w14:paraId="73565A3B" w14:textId="77777777" w:rsidR="003B37BB" w:rsidRPr="008543D5" w:rsidRDefault="003B37BB" w:rsidP="008543D5"/>
          <w:p w14:paraId="6F75647C" w14:textId="77777777" w:rsidR="009C6706" w:rsidRPr="008543D5" w:rsidRDefault="003B37BB" w:rsidP="008543D5">
            <w:r w:rsidRPr="008543D5">
              <w:t>The Learning Disabilities Community Team have a Service User Involvement Group to support co-production and the lived experience of people using services and their families being part of decision making.</w:t>
            </w:r>
            <w:r w:rsidR="00651EEE" w:rsidRPr="008543D5">
              <w:t xml:space="preserve"> This team has supported recruitment within the </w:t>
            </w:r>
            <w:proofErr w:type="spellStart"/>
            <w:r w:rsidR="00651EEE" w:rsidRPr="008543D5">
              <w:t>Najurally</w:t>
            </w:r>
            <w:proofErr w:type="spellEnd"/>
            <w:r w:rsidR="00651EEE" w:rsidRPr="008543D5">
              <w:t xml:space="preserve"> Centre. </w:t>
            </w:r>
            <w:r w:rsidRPr="008543D5">
              <w:t xml:space="preserve"> </w:t>
            </w:r>
          </w:p>
          <w:p w14:paraId="0EFB0D76" w14:textId="77777777" w:rsidR="00D25D2D" w:rsidRDefault="00D25D2D" w:rsidP="00D25D2D"/>
          <w:p w14:paraId="6CDD10B4" w14:textId="4C1F0F08" w:rsidR="008543D5" w:rsidRPr="00D25D2D" w:rsidRDefault="008543D5" w:rsidP="00D25D2D">
            <w:r>
              <w:t xml:space="preserve">The staff also report a feeling of community and acceptance on the ward, with religious and cultural events being celebrated by staff as well as service users. For example, staff were gifted with Eid bags during Ramadan </w:t>
            </w:r>
            <w:r w:rsidR="0071526D">
              <w:t>including dates and small gifts. This also helped to facilitate conversations and foster understanding with service users.</w:t>
            </w:r>
          </w:p>
          <w:p w14:paraId="784D492E" w14:textId="460C891E" w:rsidR="008543D5" w:rsidRPr="00D25D2D" w:rsidRDefault="008543D5" w:rsidP="00D25D2D"/>
          <w:p w14:paraId="5C5EC950" w14:textId="13D96F6C" w:rsidR="008543D5" w:rsidRPr="00D25D2D" w:rsidRDefault="6344EAE1" w:rsidP="00D25D2D">
            <w:r>
              <w:t xml:space="preserve">The number of incidents and allegations can affect morale in the team due to the high number when </w:t>
            </w:r>
            <w:r w:rsidR="000661FB">
              <w:t>compared</w:t>
            </w:r>
            <w:r>
              <w:t xml:space="preserve"> to other inpatient settings. The immense </w:t>
            </w:r>
            <w:r w:rsidR="460046A6">
              <w:t>scrutiny</w:t>
            </w:r>
            <w:r w:rsidR="1DCC87ED">
              <w:t xml:space="preserve"> </w:t>
            </w:r>
            <w:r>
              <w:t xml:space="preserve">and pressure on the team to </w:t>
            </w:r>
            <w:r w:rsidR="63ECF692">
              <w:t xml:space="preserve">report, fact find and investigate although required and important can be difficult for the team. </w:t>
            </w:r>
            <w:r w:rsidR="62F7D06A">
              <w:t xml:space="preserve">The team support one another and the wellbeing offer is available but not always taken up. The support </w:t>
            </w:r>
            <w:r w:rsidR="62F7D06A">
              <w:lastRenderedPageBreak/>
              <w:t xml:space="preserve">needed is subjective from person to person. It would be helpful to bring support to the team and ensure </w:t>
            </w:r>
            <w:r w:rsidR="000661FB">
              <w:t>their</w:t>
            </w:r>
            <w:r w:rsidR="62F7D06A">
              <w:t xml:space="preserve"> offer is accessible to those w</w:t>
            </w:r>
            <w:r w:rsidR="1E2052B5">
              <w:t>ho need it.</w:t>
            </w:r>
          </w:p>
          <w:p w14:paraId="3760FE62" w14:textId="597DA0C9" w:rsidR="008543D5" w:rsidRPr="00D25D2D" w:rsidRDefault="008543D5" w:rsidP="00D25D2D"/>
          <w:p w14:paraId="2EF49227" w14:textId="77777777" w:rsidR="001A0AEE" w:rsidRDefault="00983319" w:rsidP="00D25D2D">
            <w:r w:rsidRPr="00520E43">
              <w:t xml:space="preserve">The ward has received three formal complaints over the past year. </w:t>
            </w:r>
          </w:p>
          <w:p w14:paraId="12DAECFD" w14:textId="77777777" w:rsidR="001A0AEE" w:rsidRDefault="001A0AEE" w:rsidP="00D25D2D"/>
          <w:p w14:paraId="7C67712C" w14:textId="25B38970" w:rsidR="008543D5" w:rsidRPr="00D25D2D" w:rsidRDefault="1E2052B5" w:rsidP="00D25D2D">
            <w:r>
              <w:t xml:space="preserve">The team shared that there is sometimes more scrutiny and response </w:t>
            </w:r>
            <w:r w:rsidR="51196C59">
              <w:t>expectation</w:t>
            </w:r>
            <w:r>
              <w:t xml:space="preserve"> when incidents relate to patients care and wellbeing when compared to incidents that relate to staff wellbeing and abuse from patients. </w:t>
            </w:r>
            <w:r w:rsidR="06CEFD9B">
              <w:t>They suggested that understanding the cohort is very important when viewing the data.</w:t>
            </w:r>
            <w:r>
              <w:t xml:space="preserve"> </w:t>
            </w:r>
            <w:r w:rsidR="63AF6C96">
              <w:t>Some staff felt the organisational response to step in and address consistent abusive behaviour</w:t>
            </w:r>
            <w:r w:rsidR="00CC4E33">
              <w:t xml:space="preserve"> from patients and carers</w:t>
            </w:r>
            <w:r w:rsidR="63AF6C96">
              <w:t xml:space="preserve"> could be quicker and clearer. They appreciated the challenge in handling abuse within this cohort. It was agreed that a </w:t>
            </w:r>
            <w:r w:rsidR="0A512E11">
              <w:t xml:space="preserve">local </w:t>
            </w:r>
            <w:r w:rsidR="63AF6C96">
              <w:t>review of the Managing Discrimination from Patients, Carers and the Public Policy</w:t>
            </w:r>
            <w:r w:rsidR="0B32582C">
              <w:t xml:space="preserve"> and considering its implementation in this setting would be helpful. </w:t>
            </w:r>
            <w:r w:rsidR="38AE3D71">
              <w:t xml:space="preserve">There has been some work undertaken to understand why levels of MAV are high. Staff are proud that the documentation and record keeping for incidents </w:t>
            </w:r>
            <w:r w:rsidR="557AE216">
              <w:t xml:space="preserve">is good when compared to other similar Trusts. </w:t>
            </w:r>
          </w:p>
        </w:tc>
      </w:tr>
      <w:tr w:rsidR="00717B61" w:rsidRPr="00717B61" w14:paraId="119554A9" w14:textId="047E290F" w:rsidTr="00717B61">
        <w:trPr>
          <w:cnfStyle w:val="000000100000" w:firstRow="0" w:lastRow="0" w:firstColumn="0" w:lastColumn="0" w:oddVBand="0" w:evenVBand="0" w:oddHBand="1" w:evenHBand="0" w:firstRowFirstColumn="0" w:firstRowLastColumn="0" w:lastRowFirstColumn="0" w:lastRowLastColumn="0"/>
        </w:trPr>
        <w:tc>
          <w:tcPr>
            <w:tcW w:w="11757" w:type="dxa"/>
            <w:tcBorders>
              <w:top w:val="single" w:sz="4" w:space="0" w:color="auto"/>
              <w:left w:val="single" w:sz="4" w:space="0" w:color="auto"/>
              <w:bottom w:val="single" w:sz="4" w:space="0" w:color="auto"/>
              <w:right w:val="single" w:sz="4" w:space="0" w:color="auto"/>
            </w:tcBorders>
            <w:shd w:val="clear" w:color="auto" w:fill="005EB8"/>
          </w:tcPr>
          <w:p w14:paraId="1E6130AE" w14:textId="14A94215" w:rsidR="006934AF" w:rsidRPr="00717B61" w:rsidRDefault="006934AF" w:rsidP="003F70B7">
            <w:pPr>
              <w:rPr>
                <w:b/>
                <w:bCs/>
                <w:color w:val="FFFFFF" w:themeColor="background1"/>
              </w:rPr>
            </w:pPr>
            <w:r w:rsidRPr="00717B61">
              <w:rPr>
                <w:b/>
                <w:bCs/>
                <w:color w:val="FFFFFF" w:themeColor="background1"/>
              </w:rPr>
              <w:lastRenderedPageBreak/>
              <w:t xml:space="preserve">Domain 1 – </w:t>
            </w:r>
            <w:r w:rsidR="00A82ADF" w:rsidRPr="00A82ADF">
              <w:rPr>
                <w:b/>
                <w:bCs/>
                <w:color w:val="FFFFFF" w:themeColor="background1"/>
              </w:rPr>
              <w:t xml:space="preserve">Learning Disability Inpatients </w:t>
            </w:r>
            <w:r w:rsidRPr="00717B61">
              <w:rPr>
                <w:b/>
                <w:bCs/>
                <w:color w:val="FFFFFF" w:themeColor="background1"/>
              </w:rPr>
              <w:t>Overall</w:t>
            </w:r>
          </w:p>
        </w:tc>
        <w:tc>
          <w:tcPr>
            <w:tcW w:w="2186" w:type="dxa"/>
            <w:tcBorders>
              <w:top w:val="single" w:sz="4" w:space="0" w:color="auto"/>
              <w:left w:val="single" w:sz="4" w:space="0" w:color="auto"/>
              <w:bottom w:val="single" w:sz="4" w:space="0" w:color="auto"/>
              <w:right w:val="single" w:sz="4" w:space="0" w:color="auto"/>
            </w:tcBorders>
            <w:shd w:val="clear" w:color="auto" w:fill="005EB8"/>
          </w:tcPr>
          <w:p w14:paraId="76F9CD95" w14:textId="26D34381" w:rsidR="006934AF" w:rsidRPr="00717B61" w:rsidRDefault="006934AF" w:rsidP="003F70B7">
            <w:pPr>
              <w:rPr>
                <w:b/>
                <w:bCs/>
                <w:color w:val="FFFFFF" w:themeColor="background1"/>
              </w:rPr>
            </w:pPr>
            <w:r w:rsidRPr="00717B61">
              <w:rPr>
                <w:b/>
                <w:bCs/>
                <w:color w:val="FFFFFF" w:themeColor="background1"/>
              </w:rPr>
              <w:t xml:space="preserve">Score: </w:t>
            </w:r>
            <w:r w:rsidR="002850C0">
              <w:rPr>
                <w:b/>
                <w:bCs/>
                <w:color w:val="FFFFFF" w:themeColor="background1"/>
              </w:rPr>
              <w:t>6</w:t>
            </w:r>
          </w:p>
        </w:tc>
      </w:tr>
    </w:tbl>
    <w:p w14:paraId="3627A056" w14:textId="77777777" w:rsidR="001C3239" w:rsidRDefault="001C3239" w:rsidP="004A1882"/>
    <w:sectPr w:rsidR="001C3239" w:rsidSect="004E12DD">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D9E5A" w14:textId="77777777" w:rsidR="00A604DF" w:rsidRDefault="00A604DF" w:rsidP="00A60E8C">
      <w:r>
        <w:separator/>
      </w:r>
    </w:p>
  </w:endnote>
  <w:endnote w:type="continuationSeparator" w:id="0">
    <w:p w14:paraId="791F1A93" w14:textId="77777777" w:rsidR="00A604DF" w:rsidRDefault="00A604DF" w:rsidP="00A6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ExtG">
    <w:charset w:val="86"/>
    <w:family w:val="modern"/>
    <w:pitch w:val="fixed"/>
    <w:sig w:usb0="00000003" w:usb1="0A0E0000" w:usb2="00000010" w:usb3="00000000" w:csb0="00040001"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850CF" w14:textId="77777777" w:rsidR="00A604DF" w:rsidRDefault="00A604DF" w:rsidP="00A60E8C">
      <w:r>
        <w:separator/>
      </w:r>
    </w:p>
  </w:footnote>
  <w:footnote w:type="continuationSeparator" w:id="0">
    <w:p w14:paraId="0503B121" w14:textId="77777777" w:rsidR="00A604DF" w:rsidRDefault="00A604DF" w:rsidP="00A60E8C">
      <w:r>
        <w:continuationSeparator/>
      </w:r>
    </w:p>
  </w:footnote>
  <w:footnote w:id="1">
    <w:p w14:paraId="014DAAC5" w14:textId="326F9D67" w:rsidR="00A60E8C" w:rsidRDefault="00A60E8C">
      <w:pPr>
        <w:pStyle w:val="FootnoteText"/>
      </w:pPr>
      <w:r>
        <w:rPr>
          <w:rStyle w:val="FootnoteReference"/>
        </w:rPr>
        <w:footnoteRef/>
      </w:r>
      <w:r>
        <w:t xml:space="preserve"> </w:t>
      </w:r>
      <w:hyperlink r:id="rId1" w:history="1">
        <w:r w:rsidRPr="00A60E8C">
          <w:rPr>
            <w:rStyle w:val="Hyperlink"/>
          </w:rPr>
          <w:t>PowerPoint Presentation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7A0F7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426D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7647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4ED5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9056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2C04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268E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CBE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49FCB0F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401981"/>
    <w:multiLevelType w:val="multilevel"/>
    <w:tmpl w:val="BFEEBD28"/>
    <w:name w:val="nhs_bodytext"/>
    <w:styleLink w:val="NHSBodyText"/>
    <w:lvl w:ilvl="0">
      <w:start w:val="1"/>
      <w:numFmt w:val="decimal"/>
      <w:pStyle w:val="BodyText2"/>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212109A"/>
    <w:multiLevelType w:val="hybridMultilevel"/>
    <w:tmpl w:val="2AE4E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53B56E2"/>
    <w:multiLevelType w:val="hybridMultilevel"/>
    <w:tmpl w:val="89783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55C3EA4"/>
    <w:multiLevelType w:val="hybridMultilevel"/>
    <w:tmpl w:val="3ADA49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5E42033"/>
    <w:multiLevelType w:val="hybridMultilevel"/>
    <w:tmpl w:val="DCA2F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BF43BC3"/>
    <w:multiLevelType w:val="hybridMultilevel"/>
    <w:tmpl w:val="1F82113A"/>
    <w:lvl w:ilvl="0" w:tplc="B2E0F26A">
      <w:start w:val="1"/>
      <w:numFmt w:val="bullet"/>
      <w:lvlText w:val=""/>
      <w:lvlJc w:val="left"/>
      <w:pPr>
        <w:ind w:left="36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870B8B"/>
    <w:multiLevelType w:val="multilevel"/>
    <w:tmpl w:val="FE64C92E"/>
    <w:name w:val="nhs_headings"/>
    <w:styleLink w:val="NHS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3B82E06"/>
    <w:multiLevelType w:val="multilevel"/>
    <w:tmpl w:val="3D08CF68"/>
    <w:name w:val="nhs_bullets"/>
    <w:styleLink w:val="NHSBullets"/>
    <w:lvl w:ilvl="0">
      <w:start w:val="1"/>
      <w:numFmt w:val="bullet"/>
      <w:pStyle w:val="ListBullet"/>
      <w:lvlText w:val=""/>
      <w:lvlJc w:val="left"/>
      <w:pPr>
        <w:tabs>
          <w:tab w:val="num" w:pos="567"/>
        </w:tabs>
        <w:ind w:left="851" w:hanging="284"/>
      </w:pPr>
      <w:rPr>
        <w:rFonts w:ascii="Symbol" w:hAnsi="Symbol" w:hint="default"/>
        <w:color w:val="005EB8"/>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bullet"/>
      <w:pStyle w:val="ListBullet3"/>
      <w:lvlText w:val=""/>
      <w:lvlJc w:val="left"/>
      <w:pPr>
        <w:tabs>
          <w:tab w:val="num" w:pos="1072"/>
        </w:tabs>
        <w:ind w:left="1043" w:hanging="329"/>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C755E36"/>
    <w:multiLevelType w:val="hybridMultilevel"/>
    <w:tmpl w:val="DEB09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CEA7CB2"/>
    <w:multiLevelType w:val="hybridMultilevel"/>
    <w:tmpl w:val="281408D6"/>
    <w:lvl w:ilvl="0" w:tplc="5268CD28">
      <w:start w:val="1"/>
      <w:numFmt w:val="bullet"/>
      <w:lvlText w:val="•"/>
      <w:lvlJc w:val="left"/>
      <w:pPr>
        <w:tabs>
          <w:tab w:val="num" w:pos="360"/>
        </w:tabs>
        <w:ind w:left="360" w:hanging="360"/>
      </w:pPr>
      <w:rPr>
        <w:rFonts w:ascii="Arial" w:hAnsi="Arial" w:hint="default"/>
      </w:rPr>
    </w:lvl>
    <w:lvl w:ilvl="1" w:tplc="09020C24" w:tentative="1">
      <w:start w:val="1"/>
      <w:numFmt w:val="bullet"/>
      <w:lvlText w:val="•"/>
      <w:lvlJc w:val="left"/>
      <w:pPr>
        <w:tabs>
          <w:tab w:val="num" w:pos="1080"/>
        </w:tabs>
        <w:ind w:left="1080" w:hanging="360"/>
      </w:pPr>
      <w:rPr>
        <w:rFonts w:ascii="Arial" w:hAnsi="Arial" w:hint="default"/>
      </w:rPr>
    </w:lvl>
    <w:lvl w:ilvl="2" w:tplc="0748BCEE" w:tentative="1">
      <w:start w:val="1"/>
      <w:numFmt w:val="bullet"/>
      <w:lvlText w:val="•"/>
      <w:lvlJc w:val="left"/>
      <w:pPr>
        <w:tabs>
          <w:tab w:val="num" w:pos="1800"/>
        </w:tabs>
        <w:ind w:left="1800" w:hanging="360"/>
      </w:pPr>
      <w:rPr>
        <w:rFonts w:ascii="Arial" w:hAnsi="Arial" w:hint="default"/>
      </w:rPr>
    </w:lvl>
    <w:lvl w:ilvl="3" w:tplc="93AC969C" w:tentative="1">
      <w:start w:val="1"/>
      <w:numFmt w:val="bullet"/>
      <w:lvlText w:val="•"/>
      <w:lvlJc w:val="left"/>
      <w:pPr>
        <w:tabs>
          <w:tab w:val="num" w:pos="2520"/>
        </w:tabs>
        <w:ind w:left="2520" w:hanging="360"/>
      </w:pPr>
      <w:rPr>
        <w:rFonts w:ascii="Arial" w:hAnsi="Arial" w:hint="default"/>
      </w:rPr>
    </w:lvl>
    <w:lvl w:ilvl="4" w:tplc="46EE9BF8" w:tentative="1">
      <w:start w:val="1"/>
      <w:numFmt w:val="bullet"/>
      <w:lvlText w:val="•"/>
      <w:lvlJc w:val="left"/>
      <w:pPr>
        <w:tabs>
          <w:tab w:val="num" w:pos="3240"/>
        </w:tabs>
        <w:ind w:left="3240" w:hanging="360"/>
      </w:pPr>
      <w:rPr>
        <w:rFonts w:ascii="Arial" w:hAnsi="Arial" w:hint="default"/>
      </w:rPr>
    </w:lvl>
    <w:lvl w:ilvl="5" w:tplc="2A72AE66" w:tentative="1">
      <w:start w:val="1"/>
      <w:numFmt w:val="bullet"/>
      <w:lvlText w:val="•"/>
      <w:lvlJc w:val="left"/>
      <w:pPr>
        <w:tabs>
          <w:tab w:val="num" w:pos="3960"/>
        </w:tabs>
        <w:ind w:left="3960" w:hanging="360"/>
      </w:pPr>
      <w:rPr>
        <w:rFonts w:ascii="Arial" w:hAnsi="Arial" w:hint="default"/>
      </w:rPr>
    </w:lvl>
    <w:lvl w:ilvl="6" w:tplc="FDB83970" w:tentative="1">
      <w:start w:val="1"/>
      <w:numFmt w:val="bullet"/>
      <w:lvlText w:val="•"/>
      <w:lvlJc w:val="left"/>
      <w:pPr>
        <w:tabs>
          <w:tab w:val="num" w:pos="4680"/>
        </w:tabs>
        <w:ind w:left="4680" w:hanging="360"/>
      </w:pPr>
      <w:rPr>
        <w:rFonts w:ascii="Arial" w:hAnsi="Arial" w:hint="default"/>
      </w:rPr>
    </w:lvl>
    <w:lvl w:ilvl="7" w:tplc="E54A090E" w:tentative="1">
      <w:start w:val="1"/>
      <w:numFmt w:val="bullet"/>
      <w:lvlText w:val="•"/>
      <w:lvlJc w:val="left"/>
      <w:pPr>
        <w:tabs>
          <w:tab w:val="num" w:pos="5400"/>
        </w:tabs>
        <w:ind w:left="5400" w:hanging="360"/>
      </w:pPr>
      <w:rPr>
        <w:rFonts w:ascii="Arial" w:hAnsi="Arial" w:hint="default"/>
      </w:rPr>
    </w:lvl>
    <w:lvl w:ilvl="8" w:tplc="AD5AD6E8"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1E3C2C8B"/>
    <w:multiLevelType w:val="hybridMultilevel"/>
    <w:tmpl w:val="2FA66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E97494D"/>
    <w:multiLevelType w:val="multilevel"/>
    <w:tmpl w:val="65E4417A"/>
    <w:name w:val="eod_numbers"/>
    <w:styleLink w:val="NHSListNumbers"/>
    <w:lvl w:ilvl="0">
      <w:start w:val="1"/>
      <w:numFmt w:val="decimal"/>
      <w:pStyle w:val="ListNumber"/>
      <w:lvlText w:val="%1)"/>
      <w:lvlJc w:val="left"/>
      <w:pPr>
        <w:tabs>
          <w:tab w:val="num" w:pos="1021"/>
        </w:tabs>
        <w:ind w:left="1021" w:hanging="454"/>
      </w:pPr>
      <w:rPr>
        <w:rFonts w:hint="default"/>
      </w:rPr>
    </w:lvl>
    <w:lvl w:ilvl="1">
      <w:start w:val="1"/>
      <w:numFmt w:val="lowerLetter"/>
      <w:pStyle w:val="ListNumber2"/>
      <w:lvlText w:val="%2)"/>
      <w:lvlJc w:val="left"/>
      <w:pPr>
        <w:tabs>
          <w:tab w:val="num" w:pos="1474"/>
        </w:tabs>
        <w:ind w:left="1474" w:hanging="453"/>
      </w:pPr>
      <w:rPr>
        <w:rFonts w:hint="default"/>
      </w:rPr>
    </w:lvl>
    <w:lvl w:ilvl="2">
      <w:start w:val="1"/>
      <w:numFmt w:val="lowerRoman"/>
      <w:pStyle w:val="ListNumber3"/>
      <w:lvlText w:val="%3)"/>
      <w:lvlJc w:val="left"/>
      <w:pPr>
        <w:tabs>
          <w:tab w:val="num" w:pos="1928"/>
        </w:tabs>
        <w:ind w:left="1928" w:hanging="454"/>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EF37E34"/>
    <w:multiLevelType w:val="multilevel"/>
    <w:tmpl w:val="7D4A18DC"/>
    <w:name w:val="nhs_table_bullets"/>
    <w:styleLink w:val="NHSTableBullets"/>
    <w:lvl w:ilvl="0">
      <w:start w:val="1"/>
      <w:numFmt w:val="bullet"/>
      <w:pStyle w:val="TableBullet"/>
      <w:lvlText w:val=""/>
      <w:lvlJc w:val="left"/>
      <w:pPr>
        <w:tabs>
          <w:tab w:val="num" w:pos="284"/>
        </w:tabs>
        <w:ind w:left="284" w:hanging="284"/>
      </w:pPr>
      <w:rPr>
        <w:rFonts w:ascii="Symbol" w:hAnsi="Symbol" w:hint="default"/>
        <w:color w:val="005EB8"/>
      </w:rPr>
    </w:lvl>
    <w:lvl w:ilvl="1">
      <w:start w:val="1"/>
      <w:numFmt w:val="bullet"/>
      <w:pStyle w:val="TableBullet2"/>
      <w:lvlText w:val="‒"/>
      <w:lvlJc w:val="left"/>
      <w:pPr>
        <w:tabs>
          <w:tab w:val="num" w:pos="567"/>
        </w:tabs>
        <w:ind w:left="567"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FA5472B"/>
    <w:multiLevelType w:val="hybridMultilevel"/>
    <w:tmpl w:val="E24623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1E75497"/>
    <w:multiLevelType w:val="hybridMultilevel"/>
    <w:tmpl w:val="E9D05E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E646F5"/>
    <w:multiLevelType w:val="hybridMultilevel"/>
    <w:tmpl w:val="A5C605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C7946B2"/>
    <w:multiLevelType w:val="hybridMultilevel"/>
    <w:tmpl w:val="D59EBE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853A59"/>
    <w:multiLevelType w:val="hybridMultilevel"/>
    <w:tmpl w:val="720807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025054D"/>
    <w:multiLevelType w:val="hybridMultilevel"/>
    <w:tmpl w:val="2C204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8E78E9"/>
    <w:multiLevelType w:val="hybridMultilevel"/>
    <w:tmpl w:val="A1D05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405481F"/>
    <w:multiLevelType w:val="hybridMultilevel"/>
    <w:tmpl w:val="4516E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6AF6C3F"/>
    <w:multiLevelType w:val="hybridMultilevel"/>
    <w:tmpl w:val="0734D4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A0E4B38"/>
    <w:multiLevelType w:val="multilevel"/>
    <w:tmpl w:val="65E4417A"/>
    <w:numStyleLink w:val="NHSListNumbers"/>
  </w:abstractNum>
  <w:abstractNum w:abstractNumId="32" w15:restartNumberingAfterBreak="0">
    <w:nsid w:val="59FC73AE"/>
    <w:multiLevelType w:val="hybridMultilevel"/>
    <w:tmpl w:val="51E2DDFC"/>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3D7FD8"/>
    <w:multiLevelType w:val="hybridMultilevel"/>
    <w:tmpl w:val="1ACEC9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C35368F"/>
    <w:multiLevelType w:val="hybridMultilevel"/>
    <w:tmpl w:val="B16E5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990" w:hanging="360"/>
      </w:pPr>
      <w:rPr>
        <w:rFonts w:ascii="Courier New" w:hAnsi="Courier New" w:cs="Courier New" w:hint="default"/>
      </w:rPr>
    </w:lvl>
    <w:lvl w:ilvl="2" w:tplc="08090005" w:tentative="1">
      <w:start w:val="1"/>
      <w:numFmt w:val="bullet"/>
      <w:lvlText w:val=""/>
      <w:lvlJc w:val="left"/>
      <w:pPr>
        <w:ind w:left="1710" w:hanging="360"/>
      </w:pPr>
      <w:rPr>
        <w:rFonts w:ascii="Wingdings" w:hAnsi="Wingdings" w:hint="default"/>
      </w:rPr>
    </w:lvl>
    <w:lvl w:ilvl="3" w:tplc="08090001" w:tentative="1">
      <w:start w:val="1"/>
      <w:numFmt w:val="bullet"/>
      <w:lvlText w:val=""/>
      <w:lvlJc w:val="left"/>
      <w:pPr>
        <w:ind w:left="2430" w:hanging="360"/>
      </w:pPr>
      <w:rPr>
        <w:rFonts w:ascii="Symbol" w:hAnsi="Symbol" w:hint="default"/>
      </w:rPr>
    </w:lvl>
    <w:lvl w:ilvl="4" w:tplc="08090003" w:tentative="1">
      <w:start w:val="1"/>
      <w:numFmt w:val="bullet"/>
      <w:lvlText w:val="o"/>
      <w:lvlJc w:val="left"/>
      <w:pPr>
        <w:ind w:left="3150" w:hanging="360"/>
      </w:pPr>
      <w:rPr>
        <w:rFonts w:ascii="Courier New" w:hAnsi="Courier New" w:cs="Courier New" w:hint="default"/>
      </w:rPr>
    </w:lvl>
    <w:lvl w:ilvl="5" w:tplc="08090005" w:tentative="1">
      <w:start w:val="1"/>
      <w:numFmt w:val="bullet"/>
      <w:lvlText w:val=""/>
      <w:lvlJc w:val="left"/>
      <w:pPr>
        <w:ind w:left="3870" w:hanging="360"/>
      </w:pPr>
      <w:rPr>
        <w:rFonts w:ascii="Wingdings" w:hAnsi="Wingdings" w:hint="default"/>
      </w:rPr>
    </w:lvl>
    <w:lvl w:ilvl="6" w:tplc="08090001" w:tentative="1">
      <w:start w:val="1"/>
      <w:numFmt w:val="bullet"/>
      <w:lvlText w:val=""/>
      <w:lvlJc w:val="left"/>
      <w:pPr>
        <w:ind w:left="4590" w:hanging="360"/>
      </w:pPr>
      <w:rPr>
        <w:rFonts w:ascii="Symbol" w:hAnsi="Symbol" w:hint="default"/>
      </w:rPr>
    </w:lvl>
    <w:lvl w:ilvl="7" w:tplc="08090003" w:tentative="1">
      <w:start w:val="1"/>
      <w:numFmt w:val="bullet"/>
      <w:lvlText w:val="o"/>
      <w:lvlJc w:val="left"/>
      <w:pPr>
        <w:ind w:left="5310" w:hanging="360"/>
      </w:pPr>
      <w:rPr>
        <w:rFonts w:ascii="Courier New" w:hAnsi="Courier New" w:cs="Courier New" w:hint="default"/>
      </w:rPr>
    </w:lvl>
    <w:lvl w:ilvl="8" w:tplc="08090005" w:tentative="1">
      <w:start w:val="1"/>
      <w:numFmt w:val="bullet"/>
      <w:lvlText w:val=""/>
      <w:lvlJc w:val="left"/>
      <w:pPr>
        <w:ind w:left="6030" w:hanging="360"/>
      </w:pPr>
      <w:rPr>
        <w:rFonts w:ascii="Wingdings" w:hAnsi="Wingdings" w:hint="default"/>
      </w:rPr>
    </w:lvl>
  </w:abstractNum>
  <w:abstractNum w:abstractNumId="35" w15:restartNumberingAfterBreak="0">
    <w:nsid w:val="60642691"/>
    <w:multiLevelType w:val="hybridMultilevel"/>
    <w:tmpl w:val="7CA09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85F615F"/>
    <w:multiLevelType w:val="hybridMultilevel"/>
    <w:tmpl w:val="6E7AD136"/>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37" w15:restartNumberingAfterBreak="0">
    <w:nsid w:val="6A6E3C57"/>
    <w:multiLevelType w:val="hybridMultilevel"/>
    <w:tmpl w:val="301643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25B5556"/>
    <w:multiLevelType w:val="hybridMultilevel"/>
    <w:tmpl w:val="23B407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3184010"/>
    <w:multiLevelType w:val="hybridMultilevel"/>
    <w:tmpl w:val="E7C8AA78"/>
    <w:lvl w:ilvl="0" w:tplc="B2E0F26A">
      <w:start w:val="1"/>
      <w:numFmt w:val="bullet"/>
      <w:lvlText w:val=""/>
      <w:lvlJc w:val="left"/>
      <w:pPr>
        <w:ind w:left="36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A25115"/>
    <w:multiLevelType w:val="hybridMultilevel"/>
    <w:tmpl w:val="94E6BF5C"/>
    <w:lvl w:ilvl="0" w:tplc="B2E0F26A">
      <w:start w:val="1"/>
      <w:numFmt w:val="bullet"/>
      <w:lvlText w:val=""/>
      <w:lvlJc w:val="left"/>
      <w:pPr>
        <w:ind w:left="360" w:hanging="360"/>
      </w:pPr>
      <w:rPr>
        <w:rFonts w:ascii="Symbol" w:hAnsi="Symbol" w:hint="default"/>
        <w:color w:val="4472C4" w:themeColor="accent1"/>
      </w:rPr>
    </w:lvl>
    <w:lvl w:ilvl="1" w:tplc="FFFFFFFF" w:tentative="1">
      <w:start w:val="1"/>
      <w:numFmt w:val="bullet"/>
      <w:lvlText w:val="o"/>
      <w:lvlJc w:val="left"/>
      <w:pPr>
        <w:ind w:left="990" w:hanging="360"/>
      </w:pPr>
      <w:rPr>
        <w:rFonts w:ascii="Courier New" w:hAnsi="Courier New" w:cs="Courier New" w:hint="default"/>
      </w:rPr>
    </w:lvl>
    <w:lvl w:ilvl="2" w:tplc="FFFFFFFF" w:tentative="1">
      <w:start w:val="1"/>
      <w:numFmt w:val="bullet"/>
      <w:lvlText w:val=""/>
      <w:lvlJc w:val="left"/>
      <w:pPr>
        <w:ind w:left="1710" w:hanging="360"/>
      </w:pPr>
      <w:rPr>
        <w:rFonts w:ascii="Wingdings" w:hAnsi="Wingdings" w:hint="default"/>
      </w:rPr>
    </w:lvl>
    <w:lvl w:ilvl="3" w:tplc="FFFFFFFF" w:tentative="1">
      <w:start w:val="1"/>
      <w:numFmt w:val="bullet"/>
      <w:lvlText w:val=""/>
      <w:lvlJc w:val="left"/>
      <w:pPr>
        <w:ind w:left="2430" w:hanging="360"/>
      </w:pPr>
      <w:rPr>
        <w:rFonts w:ascii="Symbol" w:hAnsi="Symbol" w:hint="default"/>
      </w:rPr>
    </w:lvl>
    <w:lvl w:ilvl="4" w:tplc="FFFFFFFF" w:tentative="1">
      <w:start w:val="1"/>
      <w:numFmt w:val="bullet"/>
      <w:lvlText w:val="o"/>
      <w:lvlJc w:val="left"/>
      <w:pPr>
        <w:ind w:left="3150" w:hanging="360"/>
      </w:pPr>
      <w:rPr>
        <w:rFonts w:ascii="Courier New" w:hAnsi="Courier New" w:cs="Courier New" w:hint="default"/>
      </w:rPr>
    </w:lvl>
    <w:lvl w:ilvl="5" w:tplc="FFFFFFFF" w:tentative="1">
      <w:start w:val="1"/>
      <w:numFmt w:val="bullet"/>
      <w:lvlText w:val=""/>
      <w:lvlJc w:val="left"/>
      <w:pPr>
        <w:ind w:left="3870" w:hanging="360"/>
      </w:pPr>
      <w:rPr>
        <w:rFonts w:ascii="Wingdings" w:hAnsi="Wingdings" w:hint="default"/>
      </w:rPr>
    </w:lvl>
    <w:lvl w:ilvl="6" w:tplc="FFFFFFFF" w:tentative="1">
      <w:start w:val="1"/>
      <w:numFmt w:val="bullet"/>
      <w:lvlText w:val=""/>
      <w:lvlJc w:val="left"/>
      <w:pPr>
        <w:ind w:left="4590" w:hanging="360"/>
      </w:pPr>
      <w:rPr>
        <w:rFonts w:ascii="Symbol" w:hAnsi="Symbol" w:hint="default"/>
      </w:rPr>
    </w:lvl>
    <w:lvl w:ilvl="7" w:tplc="FFFFFFFF" w:tentative="1">
      <w:start w:val="1"/>
      <w:numFmt w:val="bullet"/>
      <w:lvlText w:val="o"/>
      <w:lvlJc w:val="left"/>
      <w:pPr>
        <w:ind w:left="5310" w:hanging="360"/>
      </w:pPr>
      <w:rPr>
        <w:rFonts w:ascii="Courier New" w:hAnsi="Courier New" w:cs="Courier New" w:hint="default"/>
      </w:rPr>
    </w:lvl>
    <w:lvl w:ilvl="8" w:tplc="FFFFFFFF" w:tentative="1">
      <w:start w:val="1"/>
      <w:numFmt w:val="bullet"/>
      <w:lvlText w:val=""/>
      <w:lvlJc w:val="left"/>
      <w:pPr>
        <w:ind w:left="6030" w:hanging="360"/>
      </w:pPr>
      <w:rPr>
        <w:rFonts w:ascii="Wingdings" w:hAnsi="Wingdings" w:hint="default"/>
      </w:rPr>
    </w:lvl>
  </w:abstractNum>
  <w:abstractNum w:abstractNumId="41" w15:restartNumberingAfterBreak="0">
    <w:nsid w:val="7C077A54"/>
    <w:multiLevelType w:val="hybridMultilevel"/>
    <w:tmpl w:val="6AFCAE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E000FF6"/>
    <w:multiLevelType w:val="hybridMultilevel"/>
    <w:tmpl w:val="4AF64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15694840">
    <w:abstractNumId w:val="8"/>
  </w:num>
  <w:num w:numId="2" w16cid:durableId="1009675698">
    <w:abstractNumId w:val="7"/>
  </w:num>
  <w:num w:numId="3" w16cid:durableId="698706804">
    <w:abstractNumId w:val="6"/>
  </w:num>
  <w:num w:numId="4" w16cid:durableId="1733700707">
    <w:abstractNumId w:val="5"/>
  </w:num>
  <w:num w:numId="5" w16cid:durableId="1427653887">
    <w:abstractNumId w:val="4"/>
  </w:num>
  <w:num w:numId="6" w16cid:durableId="1021008256">
    <w:abstractNumId w:val="31"/>
  </w:num>
  <w:num w:numId="7" w16cid:durableId="488904025">
    <w:abstractNumId w:val="3"/>
  </w:num>
  <w:num w:numId="8" w16cid:durableId="1532568846">
    <w:abstractNumId w:val="2"/>
  </w:num>
  <w:num w:numId="9" w16cid:durableId="1992713488">
    <w:abstractNumId w:val="1"/>
  </w:num>
  <w:num w:numId="10" w16cid:durableId="498885058">
    <w:abstractNumId w:val="0"/>
  </w:num>
  <w:num w:numId="11" w16cid:durableId="1648390495">
    <w:abstractNumId w:val="16"/>
  </w:num>
  <w:num w:numId="12" w16cid:durableId="751756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3568855">
    <w:abstractNumId w:val="20"/>
  </w:num>
  <w:num w:numId="14" w16cid:durableId="17701973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347059">
    <w:abstractNumId w:val="21"/>
  </w:num>
  <w:num w:numId="16" w16cid:durableId="1718702138">
    <w:abstractNumId w:val="15"/>
  </w:num>
  <w:num w:numId="17" w16cid:durableId="1420642854">
    <w:abstractNumId w:val="9"/>
  </w:num>
  <w:num w:numId="18" w16cid:durableId="10375800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8997346">
    <w:abstractNumId w:val="33"/>
  </w:num>
  <w:num w:numId="20" w16cid:durableId="2030912229">
    <w:abstractNumId w:val="11"/>
  </w:num>
  <w:num w:numId="21" w16cid:durableId="1325429635">
    <w:abstractNumId w:val="28"/>
  </w:num>
  <w:num w:numId="22" w16cid:durableId="2061203885">
    <w:abstractNumId w:val="23"/>
  </w:num>
  <w:num w:numId="23" w16cid:durableId="2130968685">
    <w:abstractNumId w:val="38"/>
  </w:num>
  <w:num w:numId="24" w16cid:durableId="1530138829">
    <w:abstractNumId w:val="26"/>
  </w:num>
  <w:num w:numId="25" w16cid:durableId="129985193">
    <w:abstractNumId w:val="22"/>
  </w:num>
  <w:num w:numId="26" w16cid:durableId="178394650">
    <w:abstractNumId w:val="13"/>
  </w:num>
  <w:num w:numId="27" w16cid:durableId="2066488537">
    <w:abstractNumId w:val="35"/>
  </w:num>
  <w:num w:numId="28" w16cid:durableId="2071727613">
    <w:abstractNumId w:val="29"/>
  </w:num>
  <w:num w:numId="29" w16cid:durableId="2026202172">
    <w:abstractNumId w:val="17"/>
  </w:num>
  <w:num w:numId="30" w16cid:durableId="1907498071">
    <w:abstractNumId w:val="42"/>
  </w:num>
  <w:num w:numId="31" w16cid:durableId="37822058">
    <w:abstractNumId w:val="18"/>
  </w:num>
  <w:num w:numId="32" w16cid:durableId="1424178506">
    <w:abstractNumId w:val="10"/>
  </w:num>
  <w:num w:numId="33" w16cid:durableId="675307254">
    <w:abstractNumId w:val="30"/>
  </w:num>
  <w:num w:numId="34" w16cid:durableId="386226891">
    <w:abstractNumId w:val="37"/>
  </w:num>
  <w:num w:numId="35" w16cid:durableId="446042055">
    <w:abstractNumId w:val="41"/>
  </w:num>
  <w:num w:numId="36" w16cid:durableId="202058841">
    <w:abstractNumId w:val="19"/>
  </w:num>
  <w:num w:numId="37" w16cid:durableId="194660648">
    <w:abstractNumId w:val="24"/>
  </w:num>
  <w:num w:numId="38" w16cid:durableId="718893039">
    <w:abstractNumId w:val="36"/>
  </w:num>
  <w:num w:numId="39" w16cid:durableId="490295480">
    <w:abstractNumId w:val="32"/>
  </w:num>
  <w:num w:numId="40" w16cid:durableId="1197622872">
    <w:abstractNumId w:val="34"/>
  </w:num>
  <w:num w:numId="41" w16cid:durableId="1386300189">
    <w:abstractNumId w:val="40"/>
  </w:num>
  <w:num w:numId="42" w16cid:durableId="193466955">
    <w:abstractNumId w:val="14"/>
  </w:num>
  <w:num w:numId="43" w16cid:durableId="1907453972">
    <w:abstractNumId w:val="39"/>
  </w:num>
  <w:num w:numId="44" w16cid:durableId="1284927039">
    <w:abstractNumId w:val="25"/>
  </w:num>
  <w:num w:numId="45" w16cid:durableId="1166937179">
    <w:abstractNumId w:val="27"/>
  </w:num>
  <w:num w:numId="46" w16cid:durableId="19835366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2DD"/>
    <w:rsid w:val="0000053B"/>
    <w:rsid w:val="000016A4"/>
    <w:rsid w:val="00001D58"/>
    <w:rsid w:val="0000571B"/>
    <w:rsid w:val="00006AD4"/>
    <w:rsid w:val="00007083"/>
    <w:rsid w:val="00007156"/>
    <w:rsid w:val="00007E8C"/>
    <w:rsid w:val="0001057A"/>
    <w:rsid w:val="000105D8"/>
    <w:rsid w:val="00011A73"/>
    <w:rsid w:val="0001411D"/>
    <w:rsid w:val="00015EFC"/>
    <w:rsid w:val="00016842"/>
    <w:rsid w:val="00020804"/>
    <w:rsid w:val="00023CA5"/>
    <w:rsid w:val="00024673"/>
    <w:rsid w:val="0002597C"/>
    <w:rsid w:val="00027595"/>
    <w:rsid w:val="00030B65"/>
    <w:rsid w:val="00032134"/>
    <w:rsid w:val="0003550E"/>
    <w:rsid w:val="0003670D"/>
    <w:rsid w:val="00036CB0"/>
    <w:rsid w:val="00041AF6"/>
    <w:rsid w:val="000442F9"/>
    <w:rsid w:val="00047E38"/>
    <w:rsid w:val="0005001A"/>
    <w:rsid w:val="000505F8"/>
    <w:rsid w:val="00050E89"/>
    <w:rsid w:val="000573C6"/>
    <w:rsid w:val="0006132A"/>
    <w:rsid w:val="00062865"/>
    <w:rsid w:val="00063320"/>
    <w:rsid w:val="00063C98"/>
    <w:rsid w:val="00064ECD"/>
    <w:rsid w:val="0006513F"/>
    <w:rsid w:val="000651FF"/>
    <w:rsid w:val="000661FB"/>
    <w:rsid w:val="00067262"/>
    <w:rsid w:val="0007197F"/>
    <w:rsid w:val="000750ED"/>
    <w:rsid w:val="000773D3"/>
    <w:rsid w:val="00084A99"/>
    <w:rsid w:val="000856AC"/>
    <w:rsid w:val="00086681"/>
    <w:rsid w:val="00086C5A"/>
    <w:rsid w:val="00091FFB"/>
    <w:rsid w:val="000A120C"/>
    <w:rsid w:val="000A1846"/>
    <w:rsid w:val="000A2370"/>
    <w:rsid w:val="000A67CE"/>
    <w:rsid w:val="000A6D24"/>
    <w:rsid w:val="000A780D"/>
    <w:rsid w:val="000A7B42"/>
    <w:rsid w:val="000B09BF"/>
    <w:rsid w:val="000B1E15"/>
    <w:rsid w:val="000B26D4"/>
    <w:rsid w:val="000B38DA"/>
    <w:rsid w:val="000B73A1"/>
    <w:rsid w:val="000B7BFE"/>
    <w:rsid w:val="000C384E"/>
    <w:rsid w:val="000C56DD"/>
    <w:rsid w:val="000C58E0"/>
    <w:rsid w:val="000C66CB"/>
    <w:rsid w:val="000C6C45"/>
    <w:rsid w:val="000D0056"/>
    <w:rsid w:val="000D0828"/>
    <w:rsid w:val="000D1BB7"/>
    <w:rsid w:val="000D454E"/>
    <w:rsid w:val="000D4854"/>
    <w:rsid w:val="000D4CCB"/>
    <w:rsid w:val="000E02BC"/>
    <w:rsid w:val="000E38AA"/>
    <w:rsid w:val="000E409C"/>
    <w:rsid w:val="000E5CC2"/>
    <w:rsid w:val="000F41C0"/>
    <w:rsid w:val="000F4E49"/>
    <w:rsid w:val="000F501E"/>
    <w:rsid w:val="000F619D"/>
    <w:rsid w:val="000F669F"/>
    <w:rsid w:val="0010130F"/>
    <w:rsid w:val="00101BCA"/>
    <w:rsid w:val="00102727"/>
    <w:rsid w:val="001047AE"/>
    <w:rsid w:val="00105B27"/>
    <w:rsid w:val="0010688F"/>
    <w:rsid w:val="00111EC8"/>
    <w:rsid w:val="00115A25"/>
    <w:rsid w:val="00116A85"/>
    <w:rsid w:val="001230F8"/>
    <w:rsid w:val="0012586F"/>
    <w:rsid w:val="00125BFD"/>
    <w:rsid w:val="001263D8"/>
    <w:rsid w:val="00130A5E"/>
    <w:rsid w:val="00133489"/>
    <w:rsid w:val="00133D11"/>
    <w:rsid w:val="001352C7"/>
    <w:rsid w:val="00136B2A"/>
    <w:rsid w:val="00137CD7"/>
    <w:rsid w:val="00142E53"/>
    <w:rsid w:val="001433D2"/>
    <w:rsid w:val="00143D5D"/>
    <w:rsid w:val="00146ACA"/>
    <w:rsid w:val="00147A8A"/>
    <w:rsid w:val="00147B10"/>
    <w:rsid w:val="00150BFA"/>
    <w:rsid w:val="001569E4"/>
    <w:rsid w:val="0016181F"/>
    <w:rsid w:val="0016304F"/>
    <w:rsid w:val="001637E8"/>
    <w:rsid w:val="001638BD"/>
    <w:rsid w:val="00166AAD"/>
    <w:rsid w:val="00166E17"/>
    <w:rsid w:val="0016762F"/>
    <w:rsid w:val="00167F1C"/>
    <w:rsid w:val="0017563E"/>
    <w:rsid w:val="0017568B"/>
    <w:rsid w:val="00176F7C"/>
    <w:rsid w:val="00182378"/>
    <w:rsid w:val="00183CFB"/>
    <w:rsid w:val="00184D15"/>
    <w:rsid w:val="00185272"/>
    <w:rsid w:val="00185BD2"/>
    <w:rsid w:val="00186076"/>
    <w:rsid w:val="00190DA7"/>
    <w:rsid w:val="00195E61"/>
    <w:rsid w:val="00197CC7"/>
    <w:rsid w:val="00197F52"/>
    <w:rsid w:val="001A0AEE"/>
    <w:rsid w:val="001A11B0"/>
    <w:rsid w:val="001A2693"/>
    <w:rsid w:val="001A2EB4"/>
    <w:rsid w:val="001A376A"/>
    <w:rsid w:val="001A3CEA"/>
    <w:rsid w:val="001A618A"/>
    <w:rsid w:val="001B1108"/>
    <w:rsid w:val="001B27D4"/>
    <w:rsid w:val="001B4EC4"/>
    <w:rsid w:val="001B4FAF"/>
    <w:rsid w:val="001B5732"/>
    <w:rsid w:val="001B716C"/>
    <w:rsid w:val="001B72B6"/>
    <w:rsid w:val="001C132D"/>
    <w:rsid w:val="001C25F7"/>
    <w:rsid w:val="001C3239"/>
    <w:rsid w:val="001C3869"/>
    <w:rsid w:val="001C4A7C"/>
    <w:rsid w:val="001C4EA6"/>
    <w:rsid w:val="001C4F4C"/>
    <w:rsid w:val="001C6271"/>
    <w:rsid w:val="001C67B7"/>
    <w:rsid w:val="001D234A"/>
    <w:rsid w:val="001D395B"/>
    <w:rsid w:val="001E1461"/>
    <w:rsid w:val="001E208D"/>
    <w:rsid w:val="001E2CEC"/>
    <w:rsid w:val="001E2EC2"/>
    <w:rsid w:val="001E2FBE"/>
    <w:rsid w:val="001E5D1E"/>
    <w:rsid w:val="001F17AA"/>
    <w:rsid w:val="001F6E2E"/>
    <w:rsid w:val="0020058D"/>
    <w:rsid w:val="002039C0"/>
    <w:rsid w:val="00205E97"/>
    <w:rsid w:val="00206CAF"/>
    <w:rsid w:val="002076A4"/>
    <w:rsid w:val="00211A1D"/>
    <w:rsid w:val="00211DF0"/>
    <w:rsid w:val="002210D6"/>
    <w:rsid w:val="002217D3"/>
    <w:rsid w:val="002233C1"/>
    <w:rsid w:val="0022356F"/>
    <w:rsid w:val="00226602"/>
    <w:rsid w:val="002273D0"/>
    <w:rsid w:val="00232609"/>
    <w:rsid w:val="0023500F"/>
    <w:rsid w:val="00236FC7"/>
    <w:rsid w:val="0023793D"/>
    <w:rsid w:val="00237FD2"/>
    <w:rsid w:val="002402E1"/>
    <w:rsid w:val="00241CC2"/>
    <w:rsid w:val="00246350"/>
    <w:rsid w:val="002507E8"/>
    <w:rsid w:val="00263BF6"/>
    <w:rsid w:val="00263D3F"/>
    <w:rsid w:val="00270B57"/>
    <w:rsid w:val="0027176D"/>
    <w:rsid w:val="002718C3"/>
    <w:rsid w:val="002812E4"/>
    <w:rsid w:val="00283DE6"/>
    <w:rsid w:val="002850C0"/>
    <w:rsid w:val="00292D5F"/>
    <w:rsid w:val="00293081"/>
    <w:rsid w:val="002939C0"/>
    <w:rsid w:val="00294809"/>
    <w:rsid w:val="00294C73"/>
    <w:rsid w:val="00296C74"/>
    <w:rsid w:val="0029776B"/>
    <w:rsid w:val="00297CFD"/>
    <w:rsid w:val="002A472B"/>
    <w:rsid w:val="002A4B6D"/>
    <w:rsid w:val="002A5AFC"/>
    <w:rsid w:val="002A776F"/>
    <w:rsid w:val="002B68C7"/>
    <w:rsid w:val="002B6B2D"/>
    <w:rsid w:val="002C1765"/>
    <w:rsid w:val="002C2F62"/>
    <w:rsid w:val="002C5EED"/>
    <w:rsid w:val="002C661C"/>
    <w:rsid w:val="002C6C25"/>
    <w:rsid w:val="002C7FFC"/>
    <w:rsid w:val="002D022F"/>
    <w:rsid w:val="002D3432"/>
    <w:rsid w:val="002D3F2C"/>
    <w:rsid w:val="002D43D6"/>
    <w:rsid w:val="002D47E1"/>
    <w:rsid w:val="002D5F8A"/>
    <w:rsid w:val="002D7010"/>
    <w:rsid w:val="002D775C"/>
    <w:rsid w:val="002E18F2"/>
    <w:rsid w:val="002E4154"/>
    <w:rsid w:val="002E4D54"/>
    <w:rsid w:val="002E7369"/>
    <w:rsid w:val="002F12BD"/>
    <w:rsid w:val="002F1D7A"/>
    <w:rsid w:val="002F1E49"/>
    <w:rsid w:val="002F2229"/>
    <w:rsid w:val="002F2285"/>
    <w:rsid w:val="002F3E1B"/>
    <w:rsid w:val="002F507F"/>
    <w:rsid w:val="002F728A"/>
    <w:rsid w:val="002F72A1"/>
    <w:rsid w:val="002F72E7"/>
    <w:rsid w:val="003009BE"/>
    <w:rsid w:val="003020F1"/>
    <w:rsid w:val="003053C7"/>
    <w:rsid w:val="00305523"/>
    <w:rsid w:val="00305B3D"/>
    <w:rsid w:val="00312CEC"/>
    <w:rsid w:val="00317531"/>
    <w:rsid w:val="003177D4"/>
    <w:rsid w:val="003200C4"/>
    <w:rsid w:val="00322BD6"/>
    <w:rsid w:val="00323FA8"/>
    <w:rsid w:val="00324063"/>
    <w:rsid w:val="0033024D"/>
    <w:rsid w:val="0033095F"/>
    <w:rsid w:val="00330BAD"/>
    <w:rsid w:val="003313BD"/>
    <w:rsid w:val="00331593"/>
    <w:rsid w:val="00331900"/>
    <w:rsid w:val="00331C8B"/>
    <w:rsid w:val="003322F5"/>
    <w:rsid w:val="00332A4F"/>
    <w:rsid w:val="00333DF3"/>
    <w:rsid w:val="003343A9"/>
    <w:rsid w:val="00335ACB"/>
    <w:rsid w:val="003360B7"/>
    <w:rsid w:val="00340BDD"/>
    <w:rsid w:val="00341391"/>
    <w:rsid w:val="003413E6"/>
    <w:rsid w:val="0034545F"/>
    <w:rsid w:val="00350A53"/>
    <w:rsid w:val="00350B35"/>
    <w:rsid w:val="003550B3"/>
    <w:rsid w:val="003554F9"/>
    <w:rsid w:val="0035550C"/>
    <w:rsid w:val="003564C4"/>
    <w:rsid w:val="0035681E"/>
    <w:rsid w:val="00357D13"/>
    <w:rsid w:val="00362CD9"/>
    <w:rsid w:val="00362E2D"/>
    <w:rsid w:val="00364C1C"/>
    <w:rsid w:val="00365565"/>
    <w:rsid w:val="0036739C"/>
    <w:rsid w:val="0037001F"/>
    <w:rsid w:val="00370072"/>
    <w:rsid w:val="0037200E"/>
    <w:rsid w:val="00373876"/>
    <w:rsid w:val="0037447A"/>
    <w:rsid w:val="003755B0"/>
    <w:rsid w:val="003776FD"/>
    <w:rsid w:val="003807F2"/>
    <w:rsid w:val="00381192"/>
    <w:rsid w:val="003817EA"/>
    <w:rsid w:val="0038690E"/>
    <w:rsid w:val="00390ABC"/>
    <w:rsid w:val="0039106A"/>
    <w:rsid w:val="00394567"/>
    <w:rsid w:val="0039514A"/>
    <w:rsid w:val="003A0352"/>
    <w:rsid w:val="003A15E5"/>
    <w:rsid w:val="003A3E8C"/>
    <w:rsid w:val="003A5509"/>
    <w:rsid w:val="003A6874"/>
    <w:rsid w:val="003A6C06"/>
    <w:rsid w:val="003B2C4C"/>
    <w:rsid w:val="003B2CA1"/>
    <w:rsid w:val="003B37BB"/>
    <w:rsid w:val="003B4215"/>
    <w:rsid w:val="003B59AA"/>
    <w:rsid w:val="003B6CDE"/>
    <w:rsid w:val="003B7220"/>
    <w:rsid w:val="003C01B3"/>
    <w:rsid w:val="003C1046"/>
    <w:rsid w:val="003C6FB0"/>
    <w:rsid w:val="003D08F7"/>
    <w:rsid w:val="003D0C12"/>
    <w:rsid w:val="003D253E"/>
    <w:rsid w:val="003D5D77"/>
    <w:rsid w:val="003D5DF3"/>
    <w:rsid w:val="003D6065"/>
    <w:rsid w:val="003D6B19"/>
    <w:rsid w:val="003E01CD"/>
    <w:rsid w:val="003E1FC2"/>
    <w:rsid w:val="003E2254"/>
    <w:rsid w:val="003E326D"/>
    <w:rsid w:val="003E5332"/>
    <w:rsid w:val="003E60B3"/>
    <w:rsid w:val="003E7373"/>
    <w:rsid w:val="003F27FA"/>
    <w:rsid w:val="003F3B1E"/>
    <w:rsid w:val="003F4741"/>
    <w:rsid w:val="003F493F"/>
    <w:rsid w:val="003F5925"/>
    <w:rsid w:val="003F7010"/>
    <w:rsid w:val="003F70B7"/>
    <w:rsid w:val="003F7B95"/>
    <w:rsid w:val="004057E6"/>
    <w:rsid w:val="0041552B"/>
    <w:rsid w:val="00420456"/>
    <w:rsid w:val="00421EB9"/>
    <w:rsid w:val="00430C0B"/>
    <w:rsid w:val="00432D81"/>
    <w:rsid w:val="0043460E"/>
    <w:rsid w:val="00435758"/>
    <w:rsid w:val="004358B0"/>
    <w:rsid w:val="00435A4E"/>
    <w:rsid w:val="0043648A"/>
    <w:rsid w:val="00441521"/>
    <w:rsid w:val="00441E15"/>
    <w:rsid w:val="00444E71"/>
    <w:rsid w:val="00445DFC"/>
    <w:rsid w:val="00451480"/>
    <w:rsid w:val="004522EB"/>
    <w:rsid w:val="00452579"/>
    <w:rsid w:val="00452E9C"/>
    <w:rsid w:val="004546B1"/>
    <w:rsid w:val="004546D1"/>
    <w:rsid w:val="00454C39"/>
    <w:rsid w:val="004553D9"/>
    <w:rsid w:val="00455A11"/>
    <w:rsid w:val="004564FD"/>
    <w:rsid w:val="00462347"/>
    <w:rsid w:val="00463800"/>
    <w:rsid w:val="00470653"/>
    <w:rsid w:val="00471C23"/>
    <w:rsid w:val="00472272"/>
    <w:rsid w:val="004724AC"/>
    <w:rsid w:val="00472BE6"/>
    <w:rsid w:val="00473599"/>
    <w:rsid w:val="00475F2F"/>
    <w:rsid w:val="00487668"/>
    <w:rsid w:val="00490538"/>
    <w:rsid w:val="00497628"/>
    <w:rsid w:val="004A10FF"/>
    <w:rsid w:val="004A1882"/>
    <w:rsid w:val="004A1F67"/>
    <w:rsid w:val="004A26FF"/>
    <w:rsid w:val="004A2FEB"/>
    <w:rsid w:val="004A529C"/>
    <w:rsid w:val="004B14A9"/>
    <w:rsid w:val="004B4B4B"/>
    <w:rsid w:val="004B4DCE"/>
    <w:rsid w:val="004B5EF3"/>
    <w:rsid w:val="004B6445"/>
    <w:rsid w:val="004B6499"/>
    <w:rsid w:val="004C0564"/>
    <w:rsid w:val="004C0D6E"/>
    <w:rsid w:val="004C1422"/>
    <w:rsid w:val="004C2AD6"/>
    <w:rsid w:val="004C3A54"/>
    <w:rsid w:val="004C7219"/>
    <w:rsid w:val="004D0D1D"/>
    <w:rsid w:val="004D2216"/>
    <w:rsid w:val="004D6903"/>
    <w:rsid w:val="004D6CD1"/>
    <w:rsid w:val="004D7FCA"/>
    <w:rsid w:val="004E12DD"/>
    <w:rsid w:val="004E2391"/>
    <w:rsid w:val="004E3117"/>
    <w:rsid w:val="004E6864"/>
    <w:rsid w:val="004F2D5C"/>
    <w:rsid w:val="004F3A18"/>
    <w:rsid w:val="004F40AD"/>
    <w:rsid w:val="004F7D3B"/>
    <w:rsid w:val="00510582"/>
    <w:rsid w:val="0051074E"/>
    <w:rsid w:val="00510797"/>
    <w:rsid w:val="00510CF2"/>
    <w:rsid w:val="00511031"/>
    <w:rsid w:val="00511F94"/>
    <w:rsid w:val="0051214C"/>
    <w:rsid w:val="00514769"/>
    <w:rsid w:val="005169CB"/>
    <w:rsid w:val="00517870"/>
    <w:rsid w:val="005204FB"/>
    <w:rsid w:val="00520E43"/>
    <w:rsid w:val="00523D1D"/>
    <w:rsid w:val="00526BE4"/>
    <w:rsid w:val="00541F11"/>
    <w:rsid w:val="00544D12"/>
    <w:rsid w:val="00544EE3"/>
    <w:rsid w:val="005471B1"/>
    <w:rsid w:val="00547E64"/>
    <w:rsid w:val="005505AB"/>
    <w:rsid w:val="00550891"/>
    <w:rsid w:val="00556540"/>
    <w:rsid w:val="00564145"/>
    <w:rsid w:val="00564334"/>
    <w:rsid w:val="00566332"/>
    <w:rsid w:val="005676EE"/>
    <w:rsid w:val="00567C7E"/>
    <w:rsid w:val="00575B8A"/>
    <w:rsid w:val="005805D2"/>
    <w:rsid w:val="005817B9"/>
    <w:rsid w:val="005823A6"/>
    <w:rsid w:val="005823D5"/>
    <w:rsid w:val="005836FD"/>
    <w:rsid w:val="005838A6"/>
    <w:rsid w:val="0058415D"/>
    <w:rsid w:val="005844AB"/>
    <w:rsid w:val="005847DB"/>
    <w:rsid w:val="0058663C"/>
    <w:rsid w:val="00587770"/>
    <w:rsid w:val="0059015A"/>
    <w:rsid w:val="00590497"/>
    <w:rsid w:val="0059258B"/>
    <w:rsid w:val="00593285"/>
    <w:rsid w:val="00594514"/>
    <w:rsid w:val="00595119"/>
    <w:rsid w:val="00596BC8"/>
    <w:rsid w:val="005A0692"/>
    <w:rsid w:val="005A1946"/>
    <w:rsid w:val="005A3CCF"/>
    <w:rsid w:val="005A41D0"/>
    <w:rsid w:val="005A4F6E"/>
    <w:rsid w:val="005A4F8C"/>
    <w:rsid w:val="005A5880"/>
    <w:rsid w:val="005B043B"/>
    <w:rsid w:val="005B154D"/>
    <w:rsid w:val="005B26B6"/>
    <w:rsid w:val="005C10E3"/>
    <w:rsid w:val="005C366A"/>
    <w:rsid w:val="005C3892"/>
    <w:rsid w:val="005C6E14"/>
    <w:rsid w:val="005D059E"/>
    <w:rsid w:val="005D1A4F"/>
    <w:rsid w:val="005D20AD"/>
    <w:rsid w:val="005D3117"/>
    <w:rsid w:val="005D39D0"/>
    <w:rsid w:val="005D71A2"/>
    <w:rsid w:val="005E3F2E"/>
    <w:rsid w:val="005E413C"/>
    <w:rsid w:val="005E6FE0"/>
    <w:rsid w:val="005F1D34"/>
    <w:rsid w:val="005F2F66"/>
    <w:rsid w:val="005F393D"/>
    <w:rsid w:val="00601F20"/>
    <w:rsid w:val="00601F42"/>
    <w:rsid w:val="00602E8B"/>
    <w:rsid w:val="00611974"/>
    <w:rsid w:val="00613390"/>
    <w:rsid w:val="0061347E"/>
    <w:rsid w:val="00614287"/>
    <w:rsid w:val="006170E4"/>
    <w:rsid w:val="006172DD"/>
    <w:rsid w:val="00617D76"/>
    <w:rsid w:val="00620DE6"/>
    <w:rsid w:val="006210ED"/>
    <w:rsid w:val="00621224"/>
    <w:rsid w:val="00627EDB"/>
    <w:rsid w:val="00630FF1"/>
    <w:rsid w:val="006310C4"/>
    <w:rsid w:val="006321BD"/>
    <w:rsid w:val="0063248B"/>
    <w:rsid w:val="00636E59"/>
    <w:rsid w:val="0063711B"/>
    <w:rsid w:val="00637175"/>
    <w:rsid w:val="00641325"/>
    <w:rsid w:val="00642790"/>
    <w:rsid w:val="00642B32"/>
    <w:rsid w:val="00643211"/>
    <w:rsid w:val="00644C35"/>
    <w:rsid w:val="006462E1"/>
    <w:rsid w:val="00651EEE"/>
    <w:rsid w:val="0065243A"/>
    <w:rsid w:val="006526D9"/>
    <w:rsid w:val="00653CAD"/>
    <w:rsid w:val="006569E3"/>
    <w:rsid w:val="0065747E"/>
    <w:rsid w:val="006574D6"/>
    <w:rsid w:val="0066125D"/>
    <w:rsid w:val="00662529"/>
    <w:rsid w:val="0066283C"/>
    <w:rsid w:val="00663C4F"/>
    <w:rsid w:val="00665BBF"/>
    <w:rsid w:val="00671E95"/>
    <w:rsid w:val="00673C72"/>
    <w:rsid w:val="00673F38"/>
    <w:rsid w:val="00680A32"/>
    <w:rsid w:val="00681A5F"/>
    <w:rsid w:val="006842BE"/>
    <w:rsid w:val="006877EA"/>
    <w:rsid w:val="006912BC"/>
    <w:rsid w:val="006934AF"/>
    <w:rsid w:val="00696F89"/>
    <w:rsid w:val="006973D5"/>
    <w:rsid w:val="006A18D0"/>
    <w:rsid w:val="006A2E70"/>
    <w:rsid w:val="006A3321"/>
    <w:rsid w:val="006A6C34"/>
    <w:rsid w:val="006A73A7"/>
    <w:rsid w:val="006B0907"/>
    <w:rsid w:val="006B2ACE"/>
    <w:rsid w:val="006B3236"/>
    <w:rsid w:val="006B49F9"/>
    <w:rsid w:val="006B561A"/>
    <w:rsid w:val="006C1316"/>
    <w:rsid w:val="006C197C"/>
    <w:rsid w:val="006C35D9"/>
    <w:rsid w:val="006D0BCE"/>
    <w:rsid w:val="006D0E2D"/>
    <w:rsid w:val="006D5333"/>
    <w:rsid w:val="006D5F3F"/>
    <w:rsid w:val="006D7680"/>
    <w:rsid w:val="006E042F"/>
    <w:rsid w:val="006E0FE6"/>
    <w:rsid w:val="006E2BA2"/>
    <w:rsid w:val="006E2D6A"/>
    <w:rsid w:val="006F0FB9"/>
    <w:rsid w:val="006F12B2"/>
    <w:rsid w:val="006F2FDA"/>
    <w:rsid w:val="006F30AB"/>
    <w:rsid w:val="006F4704"/>
    <w:rsid w:val="006F4758"/>
    <w:rsid w:val="006F52B6"/>
    <w:rsid w:val="0070236D"/>
    <w:rsid w:val="00702C6E"/>
    <w:rsid w:val="00705B28"/>
    <w:rsid w:val="007067A7"/>
    <w:rsid w:val="0070732B"/>
    <w:rsid w:val="00707341"/>
    <w:rsid w:val="007123CA"/>
    <w:rsid w:val="0071526D"/>
    <w:rsid w:val="00717840"/>
    <w:rsid w:val="00717B61"/>
    <w:rsid w:val="007202BC"/>
    <w:rsid w:val="00720F48"/>
    <w:rsid w:val="0072131F"/>
    <w:rsid w:val="007226C9"/>
    <w:rsid w:val="00723FFD"/>
    <w:rsid w:val="007248D8"/>
    <w:rsid w:val="00725933"/>
    <w:rsid w:val="007267E8"/>
    <w:rsid w:val="00727916"/>
    <w:rsid w:val="00730ABC"/>
    <w:rsid w:val="00730BA7"/>
    <w:rsid w:val="00731CF2"/>
    <w:rsid w:val="0073200C"/>
    <w:rsid w:val="0073414D"/>
    <w:rsid w:val="007406FF"/>
    <w:rsid w:val="0074226D"/>
    <w:rsid w:val="00744752"/>
    <w:rsid w:val="00745096"/>
    <w:rsid w:val="00745978"/>
    <w:rsid w:val="00745A41"/>
    <w:rsid w:val="007475BF"/>
    <w:rsid w:val="00750EE0"/>
    <w:rsid w:val="007511F6"/>
    <w:rsid w:val="0075184E"/>
    <w:rsid w:val="00751AAF"/>
    <w:rsid w:val="0075297E"/>
    <w:rsid w:val="00755341"/>
    <w:rsid w:val="0075687B"/>
    <w:rsid w:val="007572C3"/>
    <w:rsid w:val="007572E3"/>
    <w:rsid w:val="00761F36"/>
    <w:rsid w:val="00762A5F"/>
    <w:rsid w:val="00762CB8"/>
    <w:rsid w:val="00764909"/>
    <w:rsid w:val="007655E9"/>
    <w:rsid w:val="00765A82"/>
    <w:rsid w:val="00766451"/>
    <w:rsid w:val="007672E7"/>
    <w:rsid w:val="00767342"/>
    <w:rsid w:val="007678C9"/>
    <w:rsid w:val="00771ED5"/>
    <w:rsid w:val="00774A38"/>
    <w:rsid w:val="00781D03"/>
    <w:rsid w:val="007824D8"/>
    <w:rsid w:val="007925F3"/>
    <w:rsid w:val="00792CA6"/>
    <w:rsid w:val="0079610B"/>
    <w:rsid w:val="007961A7"/>
    <w:rsid w:val="00797D4A"/>
    <w:rsid w:val="007A0D2E"/>
    <w:rsid w:val="007A3147"/>
    <w:rsid w:val="007A547B"/>
    <w:rsid w:val="007B2591"/>
    <w:rsid w:val="007B263A"/>
    <w:rsid w:val="007B409C"/>
    <w:rsid w:val="007B5B3D"/>
    <w:rsid w:val="007C2006"/>
    <w:rsid w:val="007C4E89"/>
    <w:rsid w:val="007C5258"/>
    <w:rsid w:val="007C71A9"/>
    <w:rsid w:val="007D086A"/>
    <w:rsid w:val="007D0DDB"/>
    <w:rsid w:val="007D2120"/>
    <w:rsid w:val="007D385B"/>
    <w:rsid w:val="007D528B"/>
    <w:rsid w:val="007D54F9"/>
    <w:rsid w:val="007D71A7"/>
    <w:rsid w:val="007D74A6"/>
    <w:rsid w:val="007D7CA7"/>
    <w:rsid w:val="007E485F"/>
    <w:rsid w:val="007E4D34"/>
    <w:rsid w:val="007E53BE"/>
    <w:rsid w:val="007E5472"/>
    <w:rsid w:val="007E6569"/>
    <w:rsid w:val="007E744D"/>
    <w:rsid w:val="007E788E"/>
    <w:rsid w:val="007E7920"/>
    <w:rsid w:val="007F1B44"/>
    <w:rsid w:val="007F1F17"/>
    <w:rsid w:val="007F392F"/>
    <w:rsid w:val="00805349"/>
    <w:rsid w:val="008063A7"/>
    <w:rsid w:val="00806C04"/>
    <w:rsid w:val="008105F3"/>
    <w:rsid w:val="0081060F"/>
    <w:rsid w:val="0081551D"/>
    <w:rsid w:val="008164F0"/>
    <w:rsid w:val="00824BB8"/>
    <w:rsid w:val="00825991"/>
    <w:rsid w:val="00827831"/>
    <w:rsid w:val="00831A88"/>
    <w:rsid w:val="00832728"/>
    <w:rsid w:val="00834C59"/>
    <w:rsid w:val="0083657D"/>
    <w:rsid w:val="0083671B"/>
    <w:rsid w:val="00836E0C"/>
    <w:rsid w:val="00837368"/>
    <w:rsid w:val="00837DB1"/>
    <w:rsid w:val="0084084C"/>
    <w:rsid w:val="00844073"/>
    <w:rsid w:val="00846813"/>
    <w:rsid w:val="00846D28"/>
    <w:rsid w:val="00847EEE"/>
    <w:rsid w:val="00851622"/>
    <w:rsid w:val="0085206E"/>
    <w:rsid w:val="00852EA4"/>
    <w:rsid w:val="00854085"/>
    <w:rsid w:val="008543D5"/>
    <w:rsid w:val="00856D4D"/>
    <w:rsid w:val="00862E0F"/>
    <w:rsid w:val="00865558"/>
    <w:rsid w:val="00865629"/>
    <w:rsid w:val="00866CCE"/>
    <w:rsid w:val="0087096E"/>
    <w:rsid w:val="00871124"/>
    <w:rsid w:val="00874A41"/>
    <w:rsid w:val="0088205A"/>
    <w:rsid w:val="00883A19"/>
    <w:rsid w:val="008851A4"/>
    <w:rsid w:val="008861FA"/>
    <w:rsid w:val="00890EC7"/>
    <w:rsid w:val="00890F4A"/>
    <w:rsid w:val="0089100D"/>
    <w:rsid w:val="008915D7"/>
    <w:rsid w:val="00891D93"/>
    <w:rsid w:val="00893832"/>
    <w:rsid w:val="008A233A"/>
    <w:rsid w:val="008A3186"/>
    <w:rsid w:val="008A3A21"/>
    <w:rsid w:val="008B187C"/>
    <w:rsid w:val="008B1BCE"/>
    <w:rsid w:val="008B231D"/>
    <w:rsid w:val="008B235D"/>
    <w:rsid w:val="008B5662"/>
    <w:rsid w:val="008B629F"/>
    <w:rsid w:val="008C0E6C"/>
    <w:rsid w:val="008C29F8"/>
    <w:rsid w:val="008C2F49"/>
    <w:rsid w:val="008C48D1"/>
    <w:rsid w:val="008C75B6"/>
    <w:rsid w:val="008C7775"/>
    <w:rsid w:val="008D18DD"/>
    <w:rsid w:val="008D37D9"/>
    <w:rsid w:val="008D43D7"/>
    <w:rsid w:val="008D6953"/>
    <w:rsid w:val="008D6C5D"/>
    <w:rsid w:val="008D77C6"/>
    <w:rsid w:val="008D7F58"/>
    <w:rsid w:val="008E1AB2"/>
    <w:rsid w:val="008E4721"/>
    <w:rsid w:val="008E7BB3"/>
    <w:rsid w:val="008F00C3"/>
    <w:rsid w:val="008F1626"/>
    <w:rsid w:val="008F205B"/>
    <w:rsid w:val="008F2D8F"/>
    <w:rsid w:val="008F32A3"/>
    <w:rsid w:val="008F3D70"/>
    <w:rsid w:val="008F4BA1"/>
    <w:rsid w:val="008F754F"/>
    <w:rsid w:val="00900C13"/>
    <w:rsid w:val="00904E93"/>
    <w:rsid w:val="00905FBE"/>
    <w:rsid w:val="009069DA"/>
    <w:rsid w:val="009076AC"/>
    <w:rsid w:val="009113C9"/>
    <w:rsid w:val="00911876"/>
    <w:rsid w:val="00912041"/>
    <w:rsid w:val="00914E6F"/>
    <w:rsid w:val="00921E8A"/>
    <w:rsid w:val="00922091"/>
    <w:rsid w:val="00927789"/>
    <w:rsid w:val="00930C0A"/>
    <w:rsid w:val="009345CC"/>
    <w:rsid w:val="00934DAE"/>
    <w:rsid w:val="0093608D"/>
    <w:rsid w:val="00940955"/>
    <w:rsid w:val="009409BF"/>
    <w:rsid w:val="0094235A"/>
    <w:rsid w:val="009429FB"/>
    <w:rsid w:val="009430EB"/>
    <w:rsid w:val="00943EA5"/>
    <w:rsid w:val="00944958"/>
    <w:rsid w:val="00946D9B"/>
    <w:rsid w:val="00947A5B"/>
    <w:rsid w:val="00950115"/>
    <w:rsid w:val="00950849"/>
    <w:rsid w:val="009510F4"/>
    <w:rsid w:val="009519D7"/>
    <w:rsid w:val="009524E1"/>
    <w:rsid w:val="0095358D"/>
    <w:rsid w:val="009540DF"/>
    <w:rsid w:val="00956058"/>
    <w:rsid w:val="00956ABB"/>
    <w:rsid w:val="00957EED"/>
    <w:rsid w:val="00960A58"/>
    <w:rsid w:val="00961019"/>
    <w:rsid w:val="0096231B"/>
    <w:rsid w:val="0096437D"/>
    <w:rsid w:val="00966098"/>
    <w:rsid w:val="00966714"/>
    <w:rsid w:val="009675BC"/>
    <w:rsid w:val="00973329"/>
    <w:rsid w:val="00973E26"/>
    <w:rsid w:val="009801FE"/>
    <w:rsid w:val="00983319"/>
    <w:rsid w:val="00983E97"/>
    <w:rsid w:val="00984EF5"/>
    <w:rsid w:val="00985CC3"/>
    <w:rsid w:val="00986B23"/>
    <w:rsid w:val="0099034A"/>
    <w:rsid w:val="00991655"/>
    <w:rsid w:val="00991E62"/>
    <w:rsid w:val="00992134"/>
    <w:rsid w:val="00992AAD"/>
    <w:rsid w:val="00995346"/>
    <w:rsid w:val="0099537A"/>
    <w:rsid w:val="00996D76"/>
    <w:rsid w:val="0099742A"/>
    <w:rsid w:val="00997FD0"/>
    <w:rsid w:val="009A36F2"/>
    <w:rsid w:val="009A56A6"/>
    <w:rsid w:val="009A6676"/>
    <w:rsid w:val="009B0808"/>
    <w:rsid w:val="009B27EE"/>
    <w:rsid w:val="009B31B8"/>
    <w:rsid w:val="009B59C4"/>
    <w:rsid w:val="009C3B31"/>
    <w:rsid w:val="009C3E7F"/>
    <w:rsid w:val="009C52BF"/>
    <w:rsid w:val="009C6706"/>
    <w:rsid w:val="009C6C69"/>
    <w:rsid w:val="009C6FAE"/>
    <w:rsid w:val="009C7D08"/>
    <w:rsid w:val="009D5842"/>
    <w:rsid w:val="009E0230"/>
    <w:rsid w:val="009E3E3F"/>
    <w:rsid w:val="009F4F81"/>
    <w:rsid w:val="00A020C0"/>
    <w:rsid w:val="00A0274F"/>
    <w:rsid w:val="00A02CDD"/>
    <w:rsid w:val="00A0668C"/>
    <w:rsid w:val="00A07115"/>
    <w:rsid w:val="00A07FCC"/>
    <w:rsid w:val="00A100B1"/>
    <w:rsid w:val="00A10476"/>
    <w:rsid w:val="00A151E4"/>
    <w:rsid w:val="00A1548C"/>
    <w:rsid w:val="00A157D6"/>
    <w:rsid w:val="00A17133"/>
    <w:rsid w:val="00A178DC"/>
    <w:rsid w:val="00A21D7D"/>
    <w:rsid w:val="00A237BC"/>
    <w:rsid w:val="00A25BAD"/>
    <w:rsid w:val="00A25BD8"/>
    <w:rsid w:val="00A27545"/>
    <w:rsid w:val="00A33630"/>
    <w:rsid w:val="00A346C6"/>
    <w:rsid w:val="00A34DF0"/>
    <w:rsid w:val="00A35CEB"/>
    <w:rsid w:val="00A37055"/>
    <w:rsid w:val="00A4034D"/>
    <w:rsid w:val="00A40B2A"/>
    <w:rsid w:val="00A41431"/>
    <w:rsid w:val="00A46B53"/>
    <w:rsid w:val="00A50037"/>
    <w:rsid w:val="00A50FD5"/>
    <w:rsid w:val="00A512E9"/>
    <w:rsid w:val="00A560F3"/>
    <w:rsid w:val="00A57032"/>
    <w:rsid w:val="00A57379"/>
    <w:rsid w:val="00A604DF"/>
    <w:rsid w:val="00A60E8C"/>
    <w:rsid w:val="00A6108C"/>
    <w:rsid w:val="00A61ECE"/>
    <w:rsid w:val="00A649C6"/>
    <w:rsid w:val="00A65FA3"/>
    <w:rsid w:val="00A66B6C"/>
    <w:rsid w:val="00A729E3"/>
    <w:rsid w:val="00A73A12"/>
    <w:rsid w:val="00A73F67"/>
    <w:rsid w:val="00A757D0"/>
    <w:rsid w:val="00A76887"/>
    <w:rsid w:val="00A77620"/>
    <w:rsid w:val="00A813B2"/>
    <w:rsid w:val="00A81AA6"/>
    <w:rsid w:val="00A82ADF"/>
    <w:rsid w:val="00A86BBD"/>
    <w:rsid w:val="00AA0397"/>
    <w:rsid w:val="00AA5552"/>
    <w:rsid w:val="00AA67BA"/>
    <w:rsid w:val="00AB03C0"/>
    <w:rsid w:val="00AB17A2"/>
    <w:rsid w:val="00AB3FAB"/>
    <w:rsid w:val="00AB7732"/>
    <w:rsid w:val="00AC3E5B"/>
    <w:rsid w:val="00AC4FF3"/>
    <w:rsid w:val="00AC797F"/>
    <w:rsid w:val="00AD00D6"/>
    <w:rsid w:val="00AD0FAD"/>
    <w:rsid w:val="00AD2186"/>
    <w:rsid w:val="00AD272B"/>
    <w:rsid w:val="00AD5C8D"/>
    <w:rsid w:val="00AE065A"/>
    <w:rsid w:val="00AE3784"/>
    <w:rsid w:val="00AE5A72"/>
    <w:rsid w:val="00AE5C2E"/>
    <w:rsid w:val="00AF039E"/>
    <w:rsid w:val="00AF0443"/>
    <w:rsid w:val="00AF1167"/>
    <w:rsid w:val="00AF2FB1"/>
    <w:rsid w:val="00AF650C"/>
    <w:rsid w:val="00AF677C"/>
    <w:rsid w:val="00AF6C9C"/>
    <w:rsid w:val="00B01F7B"/>
    <w:rsid w:val="00B025E2"/>
    <w:rsid w:val="00B038FD"/>
    <w:rsid w:val="00B03FDC"/>
    <w:rsid w:val="00B04290"/>
    <w:rsid w:val="00B05781"/>
    <w:rsid w:val="00B071E6"/>
    <w:rsid w:val="00B1161A"/>
    <w:rsid w:val="00B117BC"/>
    <w:rsid w:val="00B1197D"/>
    <w:rsid w:val="00B158C4"/>
    <w:rsid w:val="00B168D7"/>
    <w:rsid w:val="00B17019"/>
    <w:rsid w:val="00B17E3E"/>
    <w:rsid w:val="00B17F57"/>
    <w:rsid w:val="00B20718"/>
    <w:rsid w:val="00B21638"/>
    <w:rsid w:val="00B21A09"/>
    <w:rsid w:val="00B21E46"/>
    <w:rsid w:val="00B26EA2"/>
    <w:rsid w:val="00B2783A"/>
    <w:rsid w:val="00B3043B"/>
    <w:rsid w:val="00B33369"/>
    <w:rsid w:val="00B34638"/>
    <w:rsid w:val="00B40920"/>
    <w:rsid w:val="00B410B4"/>
    <w:rsid w:val="00B42874"/>
    <w:rsid w:val="00B434C5"/>
    <w:rsid w:val="00B43AF8"/>
    <w:rsid w:val="00B441D5"/>
    <w:rsid w:val="00B445C6"/>
    <w:rsid w:val="00B45DB6"/>
    <w:rsid w:val="00B46FAC"/>
    <w:rsid w:val="00B5222C"/>
    <w:rsid w:val="00B54745"/>
    <w:rsid w:val="00B559DA"/>
    <w:rsid w:val="00B55CEA"/>
    <w:rsid w:val="00B601E9"/>
    <w:rsid w:val="00B608C5"/>
    <w:rsid w:val="00B6253E"/>
    <w:rsid w:val="00B64652"/>
    <w:rsid w:val="00B6564B"/>
    <w:rsid w:val="00B70491"/>
    <w:rsid w:val="00B70770"/>
    <w:rsid w:val="00B72883"/>
    <w:rsid w:val="00B76A4A"/>
    <w:rsid w:val="00B76CD0"/>
    <w:rsid w:val="00B76F6A"/>
    <w:rsid w:val="00B77266"/>
    <w:rsid w:val="00B77781"/>
    <w:rsid w:val="00B85F1A"/>
    <w:rsid w:val="00B8617F"/>
    <w:rsid w:val="00B872E4"/>
    <w:rsid w:val="00B92175"/>
    <w:rsid w:val="00B93410"/>
    <w:rsid w:val="00B94F4A"/>
    <w:rsid w:val="00B974F4"/>
    <w:rsid w:val="00BA0041"/>
    <w:rsid w:val="00BA1191"/>
    <w:rsid w:val="00BA4BB5"/>
    <w:rsid w:val="00BA4DB3"/>
    <w:rsid w:val="00BB0897"/>
    <w:rsid w:val="00BB2A8F"/>
    <w:rsid w:val="00BB3693"/>
    <w:rsid w:val="00BB3BD7"/>
    <w:rsid w:val="00BB3D4B"/>
    <w:rsid w:val="00BB4F7C"/>
    <w:rsid w:val="00BB4FCA"/>
    <w:rsid w:val="00BB5963"/>
    <w:rsid w:val="00BC267C"/>
    <w:rsid w:val="00BC2B09"/>
    <w:rsid w:val="00BC2B0E"/>
    <w:rsid w:val="00BC3DB8"/>
    <w:rsid w:val="00BC50FD"/>
    <w:rsid w:val="00BC53A2"/>
    <w:rsid w:val="00BC5943"/>
    <w:rsid w:val="00BC6E40"/>
    <w:rsid w:val="00BD39C0"/>
    <w:rsid w:val="00BD5DE0"/>
    <w:rsid w:val="00BE0A4E"/>
    <w:rsid w:val="00BE176C"/>
    <w:rsid w:val="00BF2677"/>
    <w:rsid w:val="00BF2FD9"/>
    <w:rsid w:val="00BF46A9"/>
    <w:rsid w:val="00BF5F70"/>
    <w:rsid w:val="00BF67D3"/>
    <w:rsid w:val="00BF7786"/>
    <w:rsid w:val="00BF782E"/>
    <w:rsid w:val="00C00FF7"/>
    <w:rsid w:val="00C01E7D"/>
    <w:rsid w:val="00C02A3C"/>
    <w:rsid w:val="00C03204"/>
    <w:rsid w:val="00C05354"/>
    <w:rsid w:val="00C05762"/>
    <w:rsid w:val="00C059F7"/>
    <w:rsid w:val="00C05EC8"/>
    <w:rsid w:val="00C060BE"/>
    <w:rsid w:val="00C070D1"/>
    <w:rsid w:val="00C12512"/>
    <w:rsid w:val="00C14F0D"/>
    <w:rsid w:val="00C163C7"/>
    <w:rsid w:val="00C17C9A"/>
    <w:rsid w:val="00C2034F"/>
    <w:rsid w:val="00C223D4"/>
    <w:rsid w:val="00C232DE"/>
    <w:rsid w:val="00C25385"/>
    <w:rsid w:val="00C25D05"/>
    <w:rsid w:val="00C2628E"/>
    <w:rsid w:val="00C26D9F"/>
    <w:rsid w:val="00C31449"/>
    <w:rsid w:val="00C33081"/>
    <w:rsid w:val="00C34200"/>
    <w:rsid w:val="00C34CFA"/>
    <w:rsid w:val="00C35942"/>
    <w:rsid w:val="00C36740"/>
    <w:rsid w:val="00C36CF0"/>
    <w:rsid w:val="00C37BD0"/>
    <w:rsid w:val="00C41474"/>
    <w:rsid w:val="00C418CF"/>
    <w:rsid w:val="00C4247E"/>
    <w:rsid w:val="00C42604"/>
    <w:rsid w:val="00C42C7C"/>
    <w:rsid w:val="00C43611"/>
    <w:rsid w:val="00C4535D"/>
    <w:rsid w:val="00C47A83"/>
    <w:rsid w:val="00C5294D"/>
    <w:rsid w:val="00C52DFD"/>
    <w:rsid w:val="00C56F28"/>
    <w:rsid w:val="00C570EF"/>
    <w:rsid w:val="00C608C8"/>
    <w:rsid w:val="00C61E9B"/>
    <w:rsid w:val="00C65E48"/>
    <w:rsid w:val="00C70A9E"/>
    <w:rsid w:val="00C74014"/>
    <w:rsid w:val="00C74958"/>
    <w:rsid w:val="00C75818"/>
    <w:rsid w:val="00C778AC"/>
    <w:rsid w:val="00C8114A"/>
    <w:rsid w:val="00C816A5"/>
    <w:rsid w:val="00C831CD"/>
    <w:rsid w:val="00C83EB0"/>
    <w:rsid w:val="00C8463E"/>
    <w:rsid w:val="00C85BF3"/>
    <w:rsid w:val="00C91DA0"/>
    <w:rsid w:val="00C97912"/>
    <w:rsid w:val="00C97A0A"/>
    <w:rsid w:val="00CA049A"/>
    <w:rsid w:val="00CA0F70"/>
    <w:rsid w:val="00CA2228"/>
    <w:rsid w:val="00CA2872"/>
    <w:rsid w:val="00CA70F8"/>
    <w:rsid w:val="00CB24A9"/>
    <w:rsid w:val="00CB4CEC"/>
    <w:rsid w:val="00CB5A1E"/>
    <w:rsid w:val="00CB65C6"/>
    <w:rsid w:val="00CB6909"/>
    <w:rsid w:val="00CB7F54"/>
    <w:rsid w:val="00CC0959"/>
    <w:rsid w:val="00CC2D5B"/>
    <w:rsid w:val="00CC3813"/>
    <w:rsid w:val="00CC4E33"/>
    <w:rsid w:val="00CC7FDE"/>
    <w:rsid w:val="00CD1D40"/>
    <w:rsid w:val="00CD288A"/>
    <w:rsid w:val="00CD49BD"/>
    <w:rsid w:val="00CD4B3C"/>
    <w:rsid w:val="00CD539E"/>
    <w:rsid w:val="00CE151A"/>
    <w:rsid w:val="00CE394B"/>
    <w:rsid w:val="00CE3C12"/>
    <w:rsid w:val="00CE480A"/>
    <w:rsid w:val="00CE7A48"/>
    <w:rsid w:val="00CF1E2E"/>
    <w:rsid w:val="00CF2126"/>
    <w:rsid w:val="00CF5871"/>
    <w:rsid w:val="00CF673B"/>
    <w:rsid w:val="00CF68D2"/>
    <w:rsid w:val="00CF6F45"/>
    <w:rsid w:val="00D03D4B"/>
    <w:rsid w:val="00D061B1"/>
    <w:rsid w:val="00D06E34"/>
    <w:rsid w:val="00D103AC"/>
    <w:rsid w:val="00D118C6"/>
    <w:rsid w:val="00D120D2"/>
    <w:rsid w:val="00D149B0"/>
    <w:rsid w:val="00D15BD2"/>
    <w:rsid w:val="00D2523E"/>
    <w:rsid w:val="00D25D2D"/>
    <w:rsid w:val="00D2741B"/>
    <w:rsid w:val="00D326B1"/>
    <w:rsid w:val="00D32F31"/>
    <w:rsid w:val="00D347D9"/>
    <w:rsid w:val="00D353C1"/>
    <w:rsid w:val="00D35F05"/>
    <w:rsid w:val="00D375BB"/>
    <w:rsid w:val="00D4128E"/>
    <w:rsid w:val="00D421EB"/>
    <w:rsid w:val="00D42318"/>
    <w:rsid w:val="00D44805"/>
    <w:rsid w:val="00D51EE4"/>
    <w:rsid w:val="00D536D3"/>
    <w:rsid w:val="00D539FC"/>
    <w:rsid w:val="00D54BE3"/>
    <w:rsid w:val="00D568A0"/>
    <w:rsid w:val="00D6010E"/>
    <w:rsid w:val="00D64FE1"/>
    <w:rsid w:val="00D6690D"/>
    <w:rsid w:val="00D66B6E"/>
    <w:rsid w:val="00D677CB"/>
    <w:rsid w:val="00D717C5"/>
    <w:rsid w:val="00D72048"/>
    <w:rsid w:val="00D738C1"/>
    <w:rsid w:val="00D73AAD"/>
    <w:rsid w:val="00D75B04"/>
    <w:rsid w:val="00D75DF2"/>
    <w:rsid w:val="00D765B9"/>
    <w:rsid w:val="00D7696E"/>
    <w:rsid w:val="00D8030D"/>
    <w:rsid w:val="00D80380"/>
    <w:rsid w:val="00D806DF"/>
    <w:rsid w:val="00D80E3A"/>
    <w:rsid w:val="00D81E57"/>
    <w:rsid w:val="00D83D25"/>
    <w:rsid w:val="00D84826"/>
    <w:rsid w:val="00D85359"/>
    <w:rsid w:val="00D85456"/>
    <w:rsid w:val="00D85784"/>
    <w:rsid w:val="00D85B3F"/>
    <w:rsid w:val="00D85FB0"/>
    <w:rsid w:val="00D869C4"/>
    <w:rsid w:val="00D86BEC"/>
    <w:rsid w:val="00D87B88"/>
    <w:rsid w:val="00D87DD0"/>
    <w:rsid w:val="00D912D6"/>
    <w:rsid w:val="00D913D7"/>
    <w:rsid w:val="00D91F10"/>
    <w:rsid w:val="00D92377"/>
    <w:rsid w:val="00D94297"/>
    <w:rsid w:val="00D95602"/>
    <w:rsid w:val="00D956B9"/>
    <w:rsid w:val="00D95A65"/>
    <w:rsid w:val="00D96AF2"/>
    <w:rsid w:val="00D976EC"/>
    <w:rsid w:val="00DB538B"/>
    <w:rsid w:val="00DB6B42"/>
    <w:rsid w:val="00DB7052"/>
    <w:rsid w:val="00DC0130"/>
    <w:rsid w:val="00DC2A3D"/>
    <w:rsid w:val="00DC3DD1"/>
    <w:rsid w:val="00DC5BA0"/>
    <w:rsid w:val="00DC5D4A"/>
    <w:rsid w:val="00DD7B2C"/>
    <w:rsid w:val="00DE11EB"/>
    <w:rsid w:val="00DE1884"/>
    <w:rsid w:val="00DE29E4"/>
    <w:rsid w:val="00DE6495"/>
    <w:rsid w:val="00DF08C0"/>
    <w:rsid w:val="00DF1F75"/>
    <w:rsid w:val="00DF272F"/>
    <w:rsid w:val="00DF5B38"/>
    <w:rsid w:val="00DF5B91"/>
    <w:rsid w:val="00E00095"/>
    <w:rsid w:val="00E04B55"/>
    <w:rsid w:val="00E06080"/>
    <w:rsid w:val="00E10815"/>
    <w:rsid w:val="00E12499"/>
    <w:rsid w:val="00E12D60"/>
    <w:rsid w:val="00E13036"/>
    <w:rsid w:val="00E14715"/>
    <w:rsid w:val="00E150D3"/>
    <w:rsid w:val="00E15A44"/>
    <w:rsid w:val="00E219BD"/>
    <w:rsid w:val="00E256FC"/>
    <w:rsid w:val="00E26526"/>
    <w:rsid w:val="00E268AE"/>
    <w:rsid w:val="00E26AD2"/>
    <w:rsid w:val="00E3448F"/>
    <w:rsid w:val="00E370BF"/>
    <w:rsid w:val="00E373BF"/>
    <w:rsid w:val="00E37906"/>
    <w:rsid w:val="00E443A3"/>
    <w:rsid w:val="00E44E61"/>
    <w:rsid w:val="00E44F8D"/>
    <w:rsid w:val="00E453EB"/>
    <w:rsid w:val="00E45646"/>
    <w:rsid w:val="00E46C87"/>
    <w:rsid w:val="00E47B24"/>
    <w:rsid w:val="00E50103"/>
    <w:rsid w:val="00E55E41"/>
    <w:rsid w:val="00E62F49"/>
    <w:rsid w:val="00E63EE3"/>
    <w:rsid w:val="00E6495E"/>
    <w:rsid w:val="00E67084"/>
    <w:rsid w:val="00E703EF"/>
    <w:rsid w:val="00E7046C"/>
    <w:rsid w:val="00E71B0C"/>
    <w:rsid w:val="00E729D2"/>
    <w:rsid w:val="00E731CA"/>
    <w:rsid w:val="00E74D8C"/>
    <w:rsid w:val="00E75033"/>
    <w:rsid w:val="00E80DF2"/>
    <w:rsid w:val="00E81D5E"/>
    <w:rsid w:val="00E8549E"/>
    <w:rsid w:val="00E92555"/>
    <w:rsid w:val="00E928FC"/>
    <w:rsid w:val="00E92ECF"/>
    <w:rsid w:val="00E930B9"/>
    <w:rsid w:val="00E95657"/>
    <w:rsid w:val="00EA4725"/>
    <w:rsid w:val="00EA66B4"/>
    <w:rsid w:val="00EA717D"/>
    <w:rsid w:val="00EB246B"/>
    <w:rsid w:val="00EC78D8"/>
    <w:rsid w:val="00ED0507"/>
    <w:rsid w:val="00ED2FF9"/>
    <w:rsid w:val="00ED4D3D"/>
    <w:rsid w:val="00ED67FF"/>
    <w:rsid w:val="00ED7225"/>
    <w:rsid w:val="00EE052D"/>
    <w:rsid w:val="00EE196A"/>
    <w:rsid w:val="00EE321C"/>
    <w:rsid w:val="00EE412E"/>
    <w:rsid w:val="00EE4D0F"/>
    <w:rsid w:val="00EE6FC8"/>
    <w:rsid w:val="00EE722A"/>
    <w:rsid w:val="00EE7302"/>
    <w:rsid w:val="00EE7EF8"/>
    <w:rsid w:val="00EF1C9F"/>
    <w:rsid w:val="00EF1DFA"/>
    <w:rsid w:val="00EF27FF"/>
    <w:rsid w:val="00EF350E"/>
    <w:rsid w:val="00EF3FAD"/>
    <w:rsid w:val="00EF44B0"/>
    <w:rsid w:val="00EF5231"/>
    <w:rsid w:val="00EF5B73"/>
    <w:rsid w:val="00EF7845"/>
    <w:rsid w:val="00EF7B21"/>
    <w:rsid w:val="00F00964"/>
    <w:rsid w:val="00F01BCC"/>
    <w:rsid w:val="00F02DDA"/>
    <w:rsid w:val="00F02FFD"/>
    <w:rsid w:val="00F04237"/>
    <w:rsid w:val="00F07051"/>
    <w:rsid w:val="00F1075C"/>
    <w:rsid w:val="00F12201"/>
    <w:rsid w:val="00F133B9"/>
    <w:rsid w:val="00F13B1C"/>
    <w:rsid w:val="00F14930"/>
    <w:rsid w:val="00F20FE1"/>
    <w:rsid w:val="00F21A3B"/>
    <w:rsid w:val="00F2283F"/>
    <w:rsid w:val="00F2409C"/>
    <w:rsid w:val="00F252C6"/>
    <w:rsid w:val="00F253A2"/>
    <w:rsid w:val="00F2566A"/>
    <w:rsid w:val="00F27CDE"/>
    <w:rsid w:val="00F310E5"/>
    <w:rsid w:val="00F341F0"/>
    <w:rsid w:val="00F34801"/>
    <w:rsid w:val="00F37E4C"/>
    <w:rsid w:val="00F37E65"/>
    <w:rsid w:val="00F4003A"/>
    <w:rsid w:val="00F405FE"/>
    <w:rsid w:val="00F4159B"/>
    <w:rsid w:val="00F41EF4"/>
    <w:rsid w:val="00F421E1"/>
    <w:rsid w:val="00F42EFF"/>
    <w:rsid w:val="00F42F45"/>
    <w:rsid w:val="00F45203"/>
    <w:rsid w:val="00F46AEC"/>
    <w:rsid w:val="00F46FF2"/>
    <w:rsid w:val="00F507EF"/>
    <w:rsid w:val="00F50FA6"/>
    <w:rsid w:val="00F560FD"/>
    <w:rsid w:val="00F56727"/>
    <w:rsid w:val="00F61164"/>
    <w:rsid w:val="00F63F44"/>
    <w:rsid w:val="00F66CE5"/>
    <w:rsid w:val="00F72B3B"/>
    <w:rsid w:val="00F773FC"/>
    <w:rsid w:val="00F77D7A"/>
    <w:rsid w:val="00F800E1"/>
    <w:rsid w:val="00F80439"/>
    <w:rsid w:val="00F81663"/>
    <w:rsid w:val="00F8312F"/>
    <w:rsid w:val="00F83AC4"/>
    <w:rsid w:val="00F8500D"/>
    <w:rsid w:val="00F900D3"/>
    <w:rsid w:val="00F90655"/>
    <w:rsid w:val="00F917D2"/>
    <w:rsid w:val="00F934E2"/>
    <w:rsid w:val="00F9409E"/>
    <w:rsid w:val="00F94690"/>
    <w:rsid w:val="00FA025C"/>
    <w:rsid w:val="00FA1494"/>
    <w:rsid w:val="00FA4283"/>
    <w:rsid w:val="00FA67A0"/>
    <w:rsid w:val="00FA6885"/>
    <w:rsid w:val="00FB2441"/>
    <w:rsid w:val="00FB24FB"/>
    <w:rsid w:val="00FB3553"/>
    <w:rsid w:val="00FB54FB"/>
    <w:rsid w:val="00FB7CCC"/>
    <w:rsid w:val="00FC137B"/>
    <w:rsid w:val="00FC1474"/>
    <w:rsid w:val="00FC1FC2"/>
    <w:rsid w:val="00FC24F5"/>
    <w:rsid w:val="00FC5E39"/>
    <w:rsid w:val="00FC70B2"/>
    <w:rsid w:val="00FC72E1"/>
    <w:rsid w:val="00FD07BD"/>
    <w:rsid w:val="00FD0D3A"/>
    <w:rsid w:val="00FD3387"/>
    <w:rsid w:val="00FD4326"/>
    <w:rsid w:val="00FD4456"/>
    <w:rsid w:val="00FD541D"/>
    <w:rsid w:val="00FD73B9"/>
    <w:rsid w:val="00FD7B3D"/>
    <w:rsid w:val="00FE0237"/>
    <w:rsid w:val="00FE1B0F"/>
    <w:rsid w:val="00FE4D6F"/>
    <w:rsid w:val="00FE52C8"/>
    <w:rsid w:val="00FE5C60"/>
    <w:rsid w:val="00FE6C4C"/>
    <w:rsid w:val="00FF2F37"/>
    <w:rsid w:val="00FF3DFD"/>
    <w:rsid w:val="00FF4666"/>
    <w:rsid w:val="00FF5815"/>
    <w:rsid w:val="00FF6D36"/>
    <w:rsid w:val="0104CF17"/>
    <w:rsid w:val="012830A5"/>
    <w:rsid w:val="01BC20F5"/>
    <w:rsid w:val="01BFC926"/>
    <w:rsid w:val="0233D556"/>
    <w:rsid w:val="027C8070"/>
    <w:rsid w:val="02A26873"/>
    <w:rsid w:val="02FC2B6E"/>
    <w:rsid w:val="03908FC8"/>
    <w:rsid w:val="03DBBA06"/>
    <w:rsid w:val="0457ED84"/>
    <w:rsid w:val="0480BE11"/>
    <w:rsid w:val="04849DCE"/>
    <w:rsid w:val="04C8CA7C"/>
    <w:rsid w:val="05BE68B1"/>
    <w:rsid w:val="061F1251"/>
    <w:rsid w:val="06CEFD9B"/>
    <w:rsid w:val="072BAB03"/>
    <w:rsid w:val="0754FF47"/>
    <w:rsid w:val="07595DC6"/>
    <w:rsid w:val="07E3C829"/>
    <w:rsid w:val="0845F059"/>
    <w:rsid w:val="08A12F09"/>
    <w:rsid w:val="08F3D866"/>
    <w:rsid w:val="08F5127C"/>
    <w:rsid w:val="08FD60E2"/>
    <w:rsid w:val="096FCAB6"/>
    <w:rsid w:val="0981CC1E"/>
    <w:rsid w:val="0A017480"/>
    <w:rsid w:val="0A512E11"/>
    <w:rsid w:val="0ACF828E"/>
    <w:rsid w:val="0AFD2CEB"/>
    <w:rsid w:val="0B1F2A88"/>
    <w:rsid w:val="0B32582C"/>
    <w:rsid w:val="0B521DA9"/>
    <w:rsid w:val="0B5AE806"/>
    <w:rsid w:val="0B6E1BD6"/>
    <w:rsid w:val="0BCECEE2"/>
    <w:rsid w:val="0CEEAF0E"/>
    <w:rsid w:val="0CFB2E71"/>
    <w:rsid w:val="0DAC5949"/>
    <w:rsid w:val="0DAE3F0D"/>
    <w:rsid w:val="0E1880D2"/>
    <w:rsid w:val="0E408891"/>
    <w:rsid w:val="0E49D4E5"/>
    <w:rsid w:val="0E66B305"/>
    <w:rsid w:val="0EF5047B"/>
    <w:rsid w:val="0F2E7ADF"/>
    <w:rsid w:val="0FCA996E"/>
    <w:rsid w:val="100C77EE"/>
    <w:rsid w:val="1067B009"/>
    <w:rsid w:val="10B1AD05"/>
    <w:rsid w:val="10BBB0D7"/>
    <w:rsid w:val="10F44DEB"/>
    <w:rsid w:val="1176B26E"/>
    <w:rsid w:val="11997AA2"/>
    <w:rsid w:val="121B5351"/>
    <w:rsid w:val="126A0B6E"/>
    <w:rsid w:val="12A80C42"/>
    <w:rsid w:val="12D4B235"/>
    <w:rsid w:val="12D9E244"/>
    <w:rsid w:val="1332FF3F"/>
    <w:rsid w:val="135E2AB0"/>
    <w:rsid w:val="13A144BE"/>
    <w:rsid w:val="13C2600D"/>
    <w:rsid w:val="13D0668F"/>
    <w:rsid w:val="141E7B89"/>
    <w:rsid w:val="15B9CFB6"/>
    <w:rsid w:val="15C31EFB"/>
    <w:rsid w:val="161E0C06"/>
    <w:rsid w:val="16B16EC6"/>
    <w:rsid w:val="16D74DB5"/>
    <w:rsid w:val="172DAF31"/>
    <w:rsid w:val="182F0268"/>
    <w:rsid w:val="184F02A6"/>
    <w:rsid w:val="1911998D"/>
    <w:rsid w:val="1990561D"/>
    <w:rsid w:val="199F3C3C"/>
    <w:rsid w:val="19D8C6F0"/>
    <w:rsid w:val="19E77CC1"/>
    <w:rsid w:val="1A2BDD84"/>
    <w:rsid w:val="1A2E240B"/>
    <w:rsid w:val="1AF8FACB"/>
    <w:rsid w:val="1B19BDCF"/>
    <w:rsid w:val="1B31116D"/>
    <w:rsid w:val="1B8B1DF9"/>
    <w:rsid w:val="1B924B4C"/>
    <w:rsid w:val="1C308E4B"/>
    <w:rsid w:val="1D843C94"/>
    <w:rsid w:val="1DCC87ED"/>
    <w:rsid w:val="1E104B6F"/>
    <w:rsid w:val="1E2052B5"/>
    <w:rsid w:val="1E244650"/>
    <w:rsid w:val="1E3DF055"/>
    <w:rsid w:val="1EB96B0B"/>
    <w:rsid w:val="1F44E4C0"/>
    <w:rsid w:val="1F483735"/>
    <w:rsid w:val="1F6B6F69"/>
    <w:rsid w:val="201A43A5"/>
    <w:rsid w:val="20DB42A6"/>
    <w:rsid w:val="21835415"/>
    <w:rsid w:val="21E572A0"/>
    <w:rsid w:val="222D80AA"/>
    <w:rsid w:val="2266E0C0"/>
    <w:rsid w:val="22BF2C33"/>
    <w:rsid w:val="2300990A"/>
    <w:rsid w:val="232105DB"/>
    <w:rsid w:val="233A4375"/>
    <w:rsid w:val="234090A9"/>
    <w:rsid w:val="236246EB"/>
    <w:rsid w:val="23F3F4DE"/>
    <w:rsid w:val="24D67B03"/>
    <w:rsid w:val="24ED9101"/>
    <w:rsid w:val="2668415A"/>
    <w:rsid w:val="26D2AD75"/>
    <w:rsid w:val="26E06E0E"/>
    <w:rsid w:val="26E32060"/>
    <w:rsid w:val="272CD428"/>
    <w:rsid w:val="27500196"/>
    <w:rsid w:val="27E08F50"/>
    <w:rsid w:val="28272DC1"/>
    <w:rsid w:val="2828209A"/>
    <w:rsid w:val="2921B8E1"/>
    <w:rsid w:val="29264079"/>
    <w:rsid w:val="296D7016"/>
    <w:rsid w:val="29E6452D"/>
    <w:rsid w:val="2AC00AC5"/>
    <w:rsid w:val="2B7FE1CD"/>
    <w:rsid w:val="2BFE466C"/>
    <w:rsid w:val="2C286B9E"/>
    <w:rsid w:val="2C6BD42E"/>
    <w:rsid w:val="2CB4F34F"/>
    <w:rsid w:val="2CBAA3CB"/>
    <w:rsid w:val="2CCCC6BA"/>
    <w:rsid w:val="2CEBE4C7"/>
    <w:rsid w:val="2E1CDF3D"/>
    <w:rsid w:val="2E1EB4E6"/>
    <w:rsid w:val="2E7A422E"/>
    <w:rsid w:val="2EA7B713"/>
    <w:rsid w:val="2EDE5080"/>
    <w:rsid w:val="2F313B86"/>
    <w:rsid w:val="2F73DBBA"/>
    <w:rsid w:val="2FA598C5"/>
    <w:rsid w:val="2FDB2B08"/>
    <w:rsid w:val="302748F5"/>
    <w:rsid w:val="30942A09"/>
    <w:rsid w:val="3135B066"/>
    <w:rsid w:val="31394E80"/>
    <w:rsid w:val="317C66CE"/>
    <w:rsid w:val="31C75227"/>
    <w:rsid w:val="321B5BB8"/>
    <w:rsid w:val="32813BC7"/>
    <w:rsid w:val="339833F8"/>
    <w:rsid w:val="339E08BD"/>
    <w:rsid w:val="33A421C2"/>
    <w:rsid w:val="33BF0257"/>
    <w:rsid w:val="33C6927D"/>
    <w:rsid w:val="33D34B60"/>
    <w:rsid w:val="33E925B7"/>
    <w:rsid w:val="351D59B3"/>
    <w:rsid w:val="35C4F1A6"/>
    <w:rsid w:val="35FE51DD"/>
    <w:rsid w:val="3752A7A1"/>
    <w:rsid w:val="37BA3D1A"/>
    <w:rsid w:val="37D2767A"/>
    <w:rsid w:val="38AE3D71"/>
    <w:rsid w:val="38B97E6A"/>
    <w:rsid w:val="38C79BBC"/>
    <w:rsid w:val="38F80993"/>
    <w:rsid w:val="39A43167"/>
    <w:rsid w:val="3A21C014"/>
    <w:rsid w:val="3AAC75DC"/>
    <w:rsid w:val="3AF3A558"/>
    <w:rsid w:val="3B27094B"/>
    <w:rsid w:val="3B2938A8"/>
    <w:rsid w:val="3B4C03DA"/>
    <w:rsid w:val="3B9D4F77"/>
    <w:rsid w:val="3BD5E551"/>
    <w:rsid w:val="3BE333BF"/>
    <w:rsid w:val="3C00E8A0"/>
    <w:rsid w:val="3C3A0385"/>
    <w:rsid w:val="3C3A03B6"/>
    <w:rsid w:val="3C587D4A"/>
    <w:rsid w:val="3CAC1109"/>
    <w:rsid w:val="3CB6BCAA"/>
    <w:rsid w:val="3CB82866"/>
    <w:rsid w:val="3CCB4418"/>
    <w:rsid w:val="3CD942E6"/>
    <w:rsid w:val="3D2E1323"/>
    <w:rsid w:val="3D730FD6"/>
    <w:rsid w:val="3DD7C9EC"/>
    <w:rsid w:val="3DED9186"/>
    <w:rsid w:val="3E44EF1C"/>
    <w:rsid w:val="3E95886F"/>
    <w:rsid w:val="3E9BDBD5"/>
    <w:rsid w:val="3EC303E3"/>
    <w:rsid w:val="3EC51DBD"/>
    <w:rsid w:val="3F2E692E"/>
    <w:rsid w:val="3F716F4C"/>
    <w:rsid w:val="3FC6F18F"/>
    <w:rsid w:val="40C5828E"/>
    <w:rsid w:val="41943B6A"/>
    <w:rsid w:val="41BA4688"/>
    <w:rsid w:val="41DA54F4"/>
    <w:rsid w:val="4211C81C"/>
    <w:rsid w:val="427106D4"/>
    <w:rsid w:val="4296B10D"/>
    <w:rsid w:val="42CCB31E"/>
    <w:rsid w:val="440B99D2"/>
    <w:rsid w:val="4423ACC8"/>
    <w:rsid w:val="443A89A0"/>
    <w:rsid w:val="444D83D0"/>
    <w:rsid w:val="44B4F28F"/>
    <w:rsid w:val="44D604BD"/>
    <w:rsid w:val="44E3BEAD"/>
    <w:rsid w:val="44F231E5"/>
    <w:rsid w:val="460046A6"/>
    <w:rsid w:val="46A66054"/>
    <w:rsid w:val="46AC953B"/>
    <w:rsid w:val="46B5FCB8"/>
    <w:rsid w:val="46E5CBCC"/>
    <w:rsid w:val="473D0A0A"/>
    <w:rsid w:val="475916A9"/>
    <w:rsid w:val="482D697C"/>
    <w:rsid w:val="48C0B811"/>
    <w:rsid w:val="4913766E"/>
    <w:rsid w:val="499B1DFE"/>
    <w:rsid w:val="49B51D25"/>
    <w:rsid w:val="49F9A6FD"/>
    <w:rsid w:val="4A1D11A4"/>
    <w:rsid w:val="4A4ABA71"/>
    <w:rsid w:val="4A52672F"/>
    <w:rsid w:val="4A6B88BB"/>
    <w:rsid w:val="4AC89576"/>
    <w:rsid w:val="4AF2E066"/>
    <w:rsid w:val="4B14216B"/>
    <w:rsid w:val="4B15AD5B"/>
    <w:rsid w:val="4C5FF398"/>
    <w:rsid w:val="4D09A43E"/>
    <w:rsid w:val="4D2CA793"/>
    <w:rsid w:val="4D6FD8BA"/>
    <w:rsid w:val="4DAD8662"/>
    <w:rsid w:val="4DB048F5"/>
    <w:rsid w:val="4DC7FC23"/>
    <w:rsid w:val="4DD2C31D"/>
    <w:rsid w:val="4E09BAE9"/>
    <w:rsid w:val="4ECFD4A2"/>
    <w:rsid w:val="501ED0D3"/>
    <w:rsid w:val="5076670B"/>
    <w:rsid w:val="50E81988"/>
    <w:rsid w:val="510E88E8"/>
    <w:rsid w:val="51196C59"/>
    <w:rsid w:val="512B965F"/>
    <w:rsid w:val="5213D432"/>
    <w:rsid w:val="52482A5C"/>
    <w:rsid w:val="525F3A32"/>
    <w:rsid w:val="52718DF8"/>
    <w:rsid w:val="52BEA3F8"/>
    <w:rsid w:val="5332C667"/>
    <w:rsid w:val="53E11B29"/>
    <w:rsid w:val="547A81E7"/>
    <w:rsid w:val="550479BC"/>
    <w:rsid w:val="557AE216"/>
    <w:rsid w:val="56DEE1E8"/>
    <w:rsid w:val="5778058E"/>
    <w:rsid w:val="57D06E2D"/>
    <w:rsid w:val="586144FB"/>
    <w:rsid w:val="587940F6"/>
    <w:rsid w:val="58B7B58F"/>
    <w:rsid w:val="58D4D2DA"/>
    <w:rsid w:val="5967839A"/>
    <w:rsid w:val="59B321D5"/>
    <w:rsid w:val="59E540EE"/>
    <w:rsid w:val="59EF1147"/>
    <w:rsid w:val="5A01AFA1"/>
    <w:rsid w:val="5A19361F"/>
    <w:rsid w:val="5A3F36C9"/>
    <w:rsid w:val="5B1A019A"/>
    <w:rsid w:val="5BF756B2"/>
    <w:rsid w:val="5BF806A1"/>
    <w:rsid w:val="5C020CFC"/>
    <w:rsid w:val="5C065A5F"/>
    <w:rsid w:val="5D6CDDF1"/>
    <w:rsid w:val="5D8EEC50"/>
    <w:rsid w:val="5D946F4D"/>
    <w:rsid w:val="5DFDC31B"/>
    <w:rsid w:val="5E02343B"/>
    <w:rsid w:val="5E1C7E82"/>
    <w:rsid w:val="5EF5D720"/>
    <w:rsid w:val="5F386693"/>
    <w:rsid w:val="5F5C7E09"/>
    <w:rsid w:val="5F72A0CB"/>
    <w:rsid w:val="5FC81F45"/>
    <w:rsid w:val="5FCF4FCA"/>
    <w:rsid w:val="606D0617"/>
    <w:rsid w:val="60CC5B8C"/>
    <w:rsid w:val="6120BFCC"/>
    <w:rsid w:val="6120FAF2"/>
    <w:rsid w:val="61289BF5"/>
    <w:rsid w:val="628F39C7"/>
    <w:rsid w:val="62F42EB8"/>
    <w:rsid w:val="62F7D06A"/>
    <w:rsid w:val="631F1E95"/>
    <w:rsid w:val="6339516D"/>
    <w:rsid w:val="6344EAE1"/>
    <w:rsid w:val="635D25F6"/>
    <w:rsid w:val="63AF6C96"/>
    <w:rsid w:val="63DE00FF"/>
    <w:rsid w:val="63ECF692"/>
    <w:rsid w:val="646133B4"/>
    <w:rsid w:val="6464EBFF"/>
    <w:rsid w:val="65E57739"/>
    <w:rsid w:val="65F66B4C"/>
    <w:rsid w:val="666DD9D0"/>
    <w:rsid w:val="668DB06C"/>
    <w:rsid w:val="669B17E2"/>
    <w:rsid w:val="66DE887A"/>
    <w:rsid w:val="671D62E6"/>
    <w:rsid w:val="6725E379"/>
    <w:rsid w:val="672FF131"/>
    <w:rsid w:val="67659E15"/>
    <w:rsid w:val="677D46CF"/>
    <w:rsid w:val="67A6B45F"/>
    <w:rsid w:val="67D15DFE"/>
    <w:rsid w:val="67F499AE"/>
    <w:rsid w:val="68980A30"/>
    <w:rsid w:val="69223EDA"/>
    <w:rsid w:val="69574B23"/>
    <w:rsid w:val="6A4FA507"/>
    <w:rsid w:val="6AA8C443"/>
    <w:rsid w:val="6BA0BED5"/>
    <w:rsid w:val="6BBCFDD9"/>
    <w:rsid w:val="6BCFB9C7"/>
    <w:rsid w:val="6BD60D14"/>
    <w:rsid w:val="6BF26DBE"/>
    <w:rsid w:val="6C2B0598"/>
    <w:rsid w:val="6C4D8CAA"/>
    <w:rsid w:val="6CCFB09B"/>
    <w:rsid w:val="6D2F1AFB"/>
    <w:rsid w:val="6D47354E"/>
    <w:rsid w:val="6D99F47D"/>
    <w:rsid w:val="6D9DEAA8"/>
    <w:rsid w:val="6DB2805D"/>
    <w:rsid w:val="6E1292E1"/>
    <w:rsid w:val="6E1C8D42"/>
    <w:rsid w:val="6E7E2A03"/>
    <w:rsid w:val="6EE59723"/>
    <w:rsid w:val="6F14D341"/>
    <w:rsid w:val="6F3CAB63"/>
    <w:rsid w:val="6F9EC9D4"/>
    <w:rsid w:val="6FA0B7C0"/>
    <w:rsid w:val="6FDF187E"/>
    <w:rsid w:val="6FED6DE9"/>
    <w:rsid w:val="7092DDAC"/>
    <w:rsid w:val="70A8C92B"/>
    <w:rsid w:val="70B6C4AB"/>
    <w:rsid w:val="70C97486"/>
    <w:rsid w:val="7168BF86"/>
    <w:rsid w:val="71A2E53D"/>
    <w:rsid w:val="724AAF22"/>
    <w:rsid w:val="73CCB771"/>
    <w:rsid w:val="73F20C18"/>
    <w:rsid w:val="7431EF00"/>
    <w:rsid w:val="74747E50"/>
    <w:rsid w:val="74DFA38A"/>
    <w:rsid w:val="758A6778"/>
    <w:rsid w:val="75AE4669"/>
    <w:rsid w:val="76018F11"/>
    <w:rsid w:val="76123586"/>
    <w:rsid w:val="76506D36"/>
    <w:rsid w:val="766BC83A"/>
    <w:rsid w:val="77003E7C"/>
    <w:rsid w:val="771D82A0"/>
    <w:rsid w:val="772D1C54"/>
    <w:rsid w:val="77F86259"/>
    <w:rsid w:val="78477CCB"/>
    <w:rsid w:val="78E5B442"/>
    <w:rsid w:val="78FD357D"/>
    <w:rsid w:val="791C928A"/>
    <w:rsid w:val="7937BE62"/>
    <w:rsid w:val="793D267E"/>
    <w:rsid w:val="793F9D77"/>
    <w:rsid w:val="79BE6405"/>
    <w:rsid w:val="7A1D711D"/>
    <w:rsid w:val="7A2A41B5"/>
    <w:rsid w:val="7A83035A"/>
    <w:rsid w:val="7B2C53BF"/>
    <w:rsid w:val="7B7E99B8"/>
    <w:rsid w:val="7BB4AB49"/>
    <w:rsid w:val="7C1DB3D4"/>
    <w:rsid w:val="7C5D50B3"/>
    <w:rsid w:val="7D76AE22"/>
    <w:rsid w:val="7D8125F3"/>
    <w:rsid w:val="7DF79CC9"/>
    <w:rsid w:val="7E2A4DD5"/>
    <w:rsid w:val="7E4F3F48"/>
    <w:rsid w:val="7ECDD3D7"/>
    <w:rsid w:val="7F003562"/>
    <w:rsid w:val="7F4046BB"/>
    <w:rsid w:val="7F8B0D2F"/>
    <w:rsid w:val="7FC228D1"/>
    <w:rsid w:val="7FF791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26A3"/>
  <w15:chartTrackingRefBased/>
  <w15:docId w15:val="{CC6842CA-9532-464C-ACE1-97CF361C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4" w:unhideWhenUsed="1" w:qFormat="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4" w:unhideWhenUsed="1" w:qFormat="1"/>
    <w:lsdException w:name="List Bullet 3" w:semiHidden="1" w:unhideWhenUsed="1" w:qFormat="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6" w:unhideWhenUsed="1" w:qFormat="1"/>
    <w:lsdException w:name="List Continue 2" w:semiHidden="1" w:uiPriority="16" w:unhideWhenUsed="1" w:qFormat="1"/>
    <w:lsdException w:name="List Continue 3" w:semiHidden="1" w:uiPriority="16" w:unhideWhenUsed="1" w:qFormat="1"/>
    <w:lsdException w:name="List Continue 4" w:semiHidden="1" w:uiPriority="16" w:unhideWhenUsed="1"/>
    <w:lsdException w:name="List Continue 5" w:semiHidden="1" w:uiPriority="16" w:unhideWhenUsed="1"/>
    <w:lsdException w:name="Message Header" w:semiHidden="1" w:unhideWhenUsed="1"/>
    <w:lsdException w:name="Subtitle" w:uiPriority="19" w:qFormat="1"/>
    <w:lsdException w:name="Salutation" w:semiHidden="1" w:unhideWhenUsed="1"/>
    <w:lsdException w:name="Date" w:semiHidden="1" w:uiPriority="1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3F70B7"/>
    <w:pPr>
      <w:spacing w:after="0" w:line="240" w:lineRule="auto"/>
    </w:pPr>
    <w:rPr>
      <w:rFonts w:ascii="Arial" w:hAnsi="Arial"/>
      <w:color w:val="231F20"/>
      <w:kern w:val="0"/>
      <w:sz w:val="24"/>
      <w:szCs w:val="24"/>
      <w14:ligatures w14:val="none"/>
    </w:rPr>
  </w:style>
  <w:style w:type="paragraph" w:styleId="Heading1">
    <w:name w:val="heading 1"/>
    <w:basedOn w:val="Normal"/>
    <w:next w:val="BodyText"/>
    <w:link w:val="Heading1Char"/>
    <w:uiPriority w:val="9"/>
    <w:qFormat/>
    <w:rsid w:val="004E12DD"/>
    <w:pPr>
      <w:keepNext/>
      <w:keepLines/>
      <w:spacing w:before="300" w:after="600" w:line="780" w:lineRule="exact"/>
      <w:contextualSpacing/>
      <w:outlineLvl w:val="0"/>
    </w:pPr>
    <w:rPr>
      <w:rFonts w:eastAsiaTheme="majorEastAsia" w:cstheme="majorBidi"/>
      <w:color w:val="005EB8"/>
      <w:sz w:val="72"/>
      <w:szCs w:val="32"/>
    </w:rPr>
  </w:style>
  <w:style w:type="paragraph" w:styleId="Heading2">
    <w:name w:val="heading 2"/>
    <w:basedOn w:val="Normal"/>
    <w:next w:val="BodyText"/>
    <w:link w:val="Heading2Char"/>
    <w:uiPriority w:val="9"/>
    <w:qFormat/>
    <w:rsid w:val="004E12DD"/>
    <w:pPr>
      <w:keepNext/>
      <w:keepLines/>
      <w:spacing w:before="60" w:after="280"/>
      <w:outlineLvl w:val="1"/>
    </w:pPr>
    <w:rPr>
      <w:rFonts w:eastAsiaTheme="majorEastAsia" w:cstheme="majorBidi"/>
      <w:color w:val="005EB8"/>
      <w:sz w:val="36"/>
      <w:szCs w:val="26"/>
    </w:rPr>
  </w:style>
  <w:style w:type="paragraph" w:styleId="Heading3">
    <w:name w:val="heading 3"/>
    <w:basedOn w:val="Normal"/>
    <w:next w:val="BodyText"/>
    <w:link w:val="Heading3Char"/>
    <w:uiPriority w:val="9"/>
    <w:qFormat/>
    <w:rsid w:val="004E12DD"/>
    <w:pPr>
      <w:keepNext/>
      <w:keepLines/>
      <w:spacing w:before="300" w:after="100"/>
      <w:outlineLvl w:val="2"/>
    </w:pPr>
    <w:rPr>
      <w:rFonts w:eastAsiaTheme="majorEastAsia" w:cstheme="majorBidi"/>
      <w:b/>
      <w:sz w:val="28"/>
    </w:rPr>
  </w:style>
  <w:style w:type="paragraph" w:styleId="Heading4">
    <w:name w:val="heading 4"/>
    <w:basedOn w:val="Normal"/>
    <w:next w:val="BodyText"/>
    <w:link w:val="Heading4Char"/>
    <w:uiPriority w:val="9"/>
    <w:qFormat/>
    <w:rsid w:val="004E12DD"/>
    <w:pPr>
      <w:keepNext/>
      <w:keepLines/>
      <w:spacing w:before="300" w:after="100"/>
      <w:outlineLvl w:val="3"/>
    </w:pPr>
    <w:rPr>
      <w:rFonts w:eastAsiaTheme="majorEastAsia" w:cstheme="majorBidi"/>
      <w:b/>
      <w:iCs/>
    </w:rPr>
  </w:style>
  <w:style w:type="paragraph" w:styleId="Heading5">
    <w:name w:val="heading 5"/>
    <w:basedOn w:val="Normal"/>
    <w:next w:val="BodyText"/>
    <w:link w:val="Heading5Char"/>
    <w:uiPriority w:val="99"/>
    <w:semiHidden/>
    <w:qFormat/>
    <w:rsid w:val="004E12DD"/>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qFormat/>
    <w:rsid w:val="004E12DD"/>
    <w:pPr>
      <w:keepNext/>
      <w:keepLines/>
      <w:spacing w:before="40"/>
      <w:outlineLvl w:val="5"/>
    </w:pPr>
    <w:rPr>
      <w:rFonts w:eastAsiaTheme="majorEastAsia" w:cstheme="majorBidi"/>
      <w:b/>
      <w:sz w:val="20"/>
    </w:rPr>
  </w:style>
  <w:style w:type="paragraph" w:styleId="Heading7">
    <w:name w:val="heading 7"/>
    <w:basedOn w:val="Normal"/>
    <w:next w:val="BodyText"/>
    <w:link w:val="Heading7Char"/>
    <w:uiPriority w:val="99"/>
    <w:semiHidden/>
    <w:qFormat/>
    <w:rsid w:val="004E12DD"/>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qFormat/>
    <w:rsid w:val="004E12DD"/>
    <w:pPr>
      <w:keepNext/>
      <w:keepLines/>
      <w:spacing w:before="40"/>
      <w:outlineLvl w:val="7"/>
    </w:pPr>
    <w:rPr>
      <w:rFonts w:eastAsiaTheme="majorEastAsia" w:cstheme="majorBidi"/>
      <w:sz w:val="20"/>
      <w:szCs w:val="21"/>
    </w:rPr>
  </w:style>
  <w:style w:type="paragraph" w:styleId="Heading9">
    <w:name w:val="heading 9"/>
    <w:basedOn w:val="Normal"/>
    <w:next w:val="BodyText"/>
    <w:link w:val="Heading9Char"/>
    <w:uiPriority w:val="99"/>
    <w:semiHidden/>
    <w:qFormat/>
    <w:rsid w:val="004E12DD"/>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2DD"/>
    <w:rPr>
      <w:rFonts w:ascii="Arial" w:eastAsiaTheme="majorEastAsia" w:hAnsi="Arial" w:cstheme="majorBidi"/>
      <w:color w:val="005EB8"/>
      <w:kern w:val="0"/>
      <w:sz w:val="72"/>
      <w:szCs w:val="32"/>
      <w14:ligatures w14:val="none"/>
    </w:rPr>
  </w:style>
  <w:style w:type="character" w:customStyle="1" w:styleId="Heading2Char">
    <w:name w:val="Heading 2 Char"/>
    <w:basedOn w:val="DefaultParagraphFont"/>
    <w:link w:val="Heading2"/>
    <w:uiPriority w:val="9"/>
    <w:rsid w:val="004E12DD"/>
    <w:rPr>
      <w:rFonts w:ascii="Arial" w:eastAsiaTheme="majorEastAsia" w:hAnsi="Arial" w:cstheme="majorBidi"/>
      <w:color w:val="005EB8"/>
      <w:kern w:val="0"/>
      <w:sz w:val="36"/>
      <w:szCs w:val="26"/>
      <w14:ligatures w14:val="none"/>
    </w:rPr>
  </w:style>
  <w:style w:type="character" w:customStyle="1" w:styleId="Heading3Char">
    <w:name w:val="Heading 3 Char"/>
    <w:basedOn w:val="DefaultParagraphFont"/>
    <w:link w:val="Heading3"/>
    <w:uiPriority w:val="9"/>
    <w:rsid w:val="004E12DD"/>
    <w:rPr>
      <w:rFonts w:ascii="Arial" w:eastAsiaTheme="majorEastAsia" w:hAnsi="Arial" w:cstheme="majorBidi"/>
      <w:b/>
      <w:color w:val="231F20"/>
      <w:kern w:val="0"/>
      <w:sz w:val="28"/>
      <w:szCs w:val="24"/>
      <w14:ligatures w14:val="none"/>
    </w:rPr>
  </w:style>
  <w:style w:type="character" w:customStyle="1" w:styleId="Heading4Char">
    <w:name w:val="Heading 4 Char"/>
    <w:basedOn w:val="DefaultParagraphFont"/>
    <w:link w:val="Heading4"/>
    <w:uiPriority w:val="9"/>
    <w:rsid w:val="004E12DD"/>
    <w:rPr>
      <w:rFonts w:ascii="Arial" w:eastAsiaTheme="majorEastAsia" w:hAnsi="Arial" w:cstheme="majorBidi"/>
      <w:b/>
      <w:iCs/>
      <w:color w:val="231F20"/>
      <w:kern w:val="0"/>
      <w:sz w:val="24"/>
      <w:szCs w:val="24"/>
      <w14:ligatures w14:val="none"/>
    </w:rPr>
  </w:style>
  <w:style w:type="character" w:customStyle="1" w:styleId="Heading5Char">
    <w:name w:val="Heading 5 Char"/>
    <w:basedOn w:val="DefaultParagraphFont"/>
    <w:link w:val="Heading5"/>
    <w:uiPriority w:val="99"/>
    <w:semiHidden/>
    <w:rsid w:val="004E12DD"/>
    <w:rPr>
      <w:rFonts w:ascii="Arial" w:eastAsiaTheme="majorEastAsia" w:hAnsi="Arial" w:cstheme="majorBidi"/>
      <w:i/>
      <w:color w:val="231F20"/>
      <w:kern w:val="0"/>
      <w:sz w:val="24"/>
      <w:szCs w:val="24"/>
      <w14:ligatures w14:val="none"/>
    </w:rPr>
  </w:style>
  <w:style w:type="character" w:customStyle="1" w:styleId="Heading6Char">
    <w:name w:val="Heading 6 Char"/>
    <w:basedOn w:val="DefaultParagraphFont"/>
    <w:link w:val="Heading6"/>
    <w:uiPriority w:val="99"/>
    <w:semiHidden/>
    <w:rsid w:val="004E12DD"/>
    <w:rPr>
      <w:rFonts w:ascii="Arial" w:eastAsiaTheme="majorEastAsia" w:hAnsi="Arial" w:cstheme="majorBidi"/>
      <w:b/>
      <w:color w:val="231F20"/>
      <w:kern w:val="0"/>
      <w:sz w:val="20"/>
      <w:szCs w:val="24"/>
      <w14:ligatures w14:val="none"/>
    </w:rPr>
  </w:style>
  <w:style w:type="character" w:customStyle="1" w:styleId="Heading7Char">
    <w:name w:val="Heading 7 Char"/>
    <w:basedOn w:val="DefaultParagraphFont"/>
    <w:link w:val="Heading7"/>
    <w:uiPriority w:val="99"/>
    <w:semiHidden/>
    <w:rsid w:val="004E12DD"/>
    <w:rPr>
      <w:rFonts w:ascii="Arial" w:eastAsiaTheme="majorEastAsia" w:hAnsi="Arial" w:cstheme="majorBidi"/>
      <w:i/>
      <w:iCs/>
      <w:color w:val="231F20"/>
      <w:kern w:val="0"/>
      <w:sz w:val="18"/>
      <w:szCs w:val="24"/>
      <w14:ligatures w14:val="none"/>
    </w:rPr>
  </w:style>
  <w:style w:type="character" w:customStyle="1" w:styleId="Heading8Char">
    <w:name w:val="Heading 8 Char"/>
    <w:basedOn w:val="DefaultParagraphFont"/>
    <w:link w:val="Heading8"/>
    <w:uiPriority w:val="99"/>
    <w:semiHidden/>
    <w:rsid w:val="004E12DD"/>
    <w:rPr>
      <w:rFonts w:ascii="Arial" w:eastAsiaTheme="majorEastAsia" w:hAnsi="Arial" w:cstheme="majorBidi"/>
      <w:color w:val="231F20"/>
      <w:kern w:val="0"/>
      <w:sz w:val="20"/>
      <w:szCs w:val="21"/>
      <w14:ligatures w14:val="none"/>
    </w:rPr>
  </w:style>
  <w:style w:type="character" w:customStyle="1" w:styleId="Heading9Char">
    <w:name w:val="Heading 9 Char"/>
    <w:basedOn w:val="DefaultParagraphFont"/>
    <w:link w:val="Heading9"/>
    <w:uiPriority w:val="99"/>
    <w:semiHidden/>
    <w:rsid w:val="004E12DD"/>
    <w:rPr>
      <w:rFonts w:ascii="Arial" w:eastAsiaTheme="majorEastAsia" w:hAnsi="Arial" w:cstheme="majorBidi"/>
      <w:i/>
      <w:iCs/>
      <w:color w:val="231F20"/>
      <w:kern w:val="0"/>
      <w:sz w:val="18"/>
      <w:szCs w:val="21"/>
      <w14:ligatures w14:val="none"/>
    </w:rPr>
  </w:style>
  <w:style w:type="paragraph" w:styleId="BodyText">
    <w:name w:val="Body Text"/>
    <w:basedOn w:val="Normal"/>
    <w:link w:val="BodyTextChar"/>
    <w:qFormat/>
    <w:rsid w:val="004E12DD"/>
    <w:pPr>
      <w:spacing w:after="280" w:line="360" w:lineRule="atLeast"/>
    </w:pPr>
  </w:style>
  <w:style w:type="character" w:customStyle="1" w:styleId="BodyTextChar">
    <w:name w:val="Body Text Char"/>
    <w:basedOn w:val="DefaultParagraphFont"/>
    <w:link w:val="BodyText"/>
    <w:rsid w:val="004E12DD"/>
    <w:rPr>
      <w:rFonts w:ascii="Arial" w:hAnsi="Arial"/>
      <w:color w:val="231F20"/>
      <w:kern w:val="0"/>
      <w:sz w:val="24"/>
      <w:szCs w:val="24"/>
      <w14:ligatures w14:val="none"/>
    </w:rPr>
  </w:style>
  <w:style w:type="paragraph" w:styleId="Title">
    <w:name w:val="Title"/>
    <w:basedOn w:val="Normal"/>
    <w:next w:val="Subtitle"/>
    <w:link w:val="TitleChar"/>
    <w:uiPriority w:val="19"/>
    <w:qFormat/>
    <w:rsid w:val="004E12DD"/>
    <w:pPr>
      <w:spacing w:after="200"/>
      <w:contextualSpacing/>
    </w:pPr>
    <w:rPr>
      <w:rFonts w:eastAsiaTheme="majorEastAsia" w:cstheme="majorBidi"/>
      <w:color w:val="005EB8"/>
      <w:kern w:val="28"/>
      <w:sz w:val="64"/>
      <w:szCs w:val="56"/>
    </w:rPr>
  </w:style>
  <w:style w:type="character" w:customStyle="1" w:styleId="TitleChar">
    <w:name w:val="Title Char"/>
    <w:basedOn w:val="DefaultParagraphFont"/>
    <w:link w:val="Title"/>
    <w:uiPriority w:val="19"/>
    <w:rsid w:val="004E12DD"/>
    <w:rPr>
      <w:rFonts w:ascii="Arial" w:eastAsiaTheme="majorEastAsia" w:hAnsi="Arial" w:cstheme="majorBidi"/>
      <w:color w:val="005EB8"/>
      <w:kern w:val="28"/>
      <w:sz w:val="64"/>
      <w:szCs w:val="56"/>
      <w14:ligatures w14:val="none"/>
    </w:rPr>
  </w:style>
  <w:style w:type="paragraph" w:styleId="Quote">
    <w:name w:val="Quote"/>
    <w:basedOn w:val="BodyText"/>
    <w:next w:val="BodyText"/>
    <w:link w:val="QuoteChar"/>
    <w:uiPriority w:val="99"/>
    <w:qFormat/>
    <w:rsid w:val="004E12D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4E12DD"/>
    <w:rPr>
      <w:rFonts w:ascii="Arial" w:hAnsi="Arial"/>
      <w:i/>
      <w:iCs/>
      <w:color w:val="404040" w:themeColor="text1" w:themeTint="BF"/>
      <w:kern w:val="0"/>
      <w:sz w:val="24"/>
      <w:szCs w:val="24"/>
      <w14:ligatures w14:val="none"/>
    </w:rPr>
  </w:style>
  <w:style w:type="paragraph" w:styleId="Subtitle">
    <w:name w:val="Subtitle"/>
    <w:basedOn w:val="Normal"/>
    <w:next w:val="Date"/>
    <w:link w:val="SubtitleChar"/>
    <w:uiPriority w:val="19"/>
    <w:qFormat/>
    <w:rsid w:val="004E12DD"/>
    <w:pPr>
      <w:numPr>
        <w:ilvl w:val="1"/>
      </w:numPr>
      <w:contextualSpacing/>
    </w:pPr>
    <w:rPr>
      <w:rFonts w:eastAsiaTheme="minorEastAsia"/>
      <w:sz w:val="48"/>
    </w:rPr>
  </w:style>
  <w:style w:type="character" w:customStyle="1" w:styleId="SubtitleChar">
    <w:name w:val="Subtitle Char"/>
    <w:basedOn w:val="DefaultParagraphFont"/>
    <w:link w:val="Subtitle"/>
    <w:uiPriority w:val="19"/>
    <w:rsid w:val="004E12DD"/>
    <w:rPr>
      <w:rFonts w:ascii="Arial" w:eastAsiaTheme="minorEastAsia" w:hAnsi="Arial"/>
      <w:color w:val="231F20"/>
      <w:kern w:val="0"/>
      <w:sz w:val="48"/>
      <w:szCs w:val="24"/>
      <w14:ligatures w14:val="none"/>
    </w:rPr>
  </w:style>
  <w:style w:type="paragraph" w:styleId="Date">
    <w:name w:val="Date"/>
    <w:basedOn w:val="Normal"/>
    <w:next w:val="Normal"/>
    <w:link w:val="DateChar"/>
    <w:uiPriority w:val="19"/>
    <w:semiHidden/>
    <w:qFormat/>
    <w:rsid w:val="004E12DD"/>
  </w:style>
  <w:style w:type="character" w:customStyle="1" w:styleId="DateChar">
    <w:name w:val="Date Char"/>
    <w:basedOn w:val="DefaultParagraphFont"/>
    <w:link w:val="Date"/>
    <w:uiPriority w:val="19"/>
    <w:semiHidden/>
    <w:rsid w:val="004E12DD"/>
    <w:rPr>
      <w:rFonts w:ascii="Arial" w:hAnsi="Arial"/>
      <w:color w:val="231F20"/>
      <w:kern w:val="0"/>
      <w:sz w:val="24"/>
      <w:szCs w:val="24"/>
      <w14:ligatures w14:val="none"/>
    </w:rPr>
  </w:style>
  <w:style w:type="paragraph" w:styleId="Footer">
    <w:name w:val="footer"/>
    <w:basedOn w:val="Normal"/>
    <w:link w:val="FooterChar"/>
    <w:uiPriority w:val="99"/>
    <w:semiHidden/>
    <w:rsid w:val="004E12DD"/>
    <w:pPr>
      <w:tabs>
        <w:tab w:val="center" w:pos="4513"/>
        <w:tab w:val="right" w:pos="9026"/>
      </w:tabs>
      <w:ind w:left="-567"/>
    </w:pPr>
    <w:rPr>
      <w:color w:val="768692"/>
      <w:sz w:val="25"/>
    </w:rPr>
  </w:style>
  <w:style w:type="character" w:customStyle="1" w:styleId="FooterChar">
    <w:name w:val="Footer Char"/>
    <w:basedOn w:val="DefaultParagraphFont"/>
    <w:link w:val="Footer"/>
    <w:uiPriority w:val="99"/>
    <w:semiHidden/>
    <w:rsid w:val="004E12DD"/>
    <w:rPr>
      <w:rFonts w:ascii="Arial" w:hAnsi="Arial"/>
      <w:color w:val="768692"/>
      <w:kern w:val="0"/>
      <w:sz w:val="25"/>
      <w:szCs w:val="24"/>
      <w14:ligatures w14:val="none"/>
    </w:rPr>
  </w:style>
  <w:style w:type="paragraph" w:styleId="Caption">
    <w:name w:val="caption"/>
    <w:basedOn w:val="Normal"/>
    <w:next w:val="Normal"/>
    <w:uiPriority w:val="99"/>
    <w:semiHidden/>
    <w:qFormat/>
    <w:rsid w:val="004E12DD"/>
    <w:pPr>
      <w:spacing w:after="200"/>
    </w:pPr>
    <w:rPr>
      <w:iCs/>
      <w:color w:val="005EB8"/>
      <w:szCs w:val="18"/>
    </w:rPr>
  </w:style>
  <w:style w:type="paragraph" w:styleId="TOC1">
    <w:name w:val="toc 1"/>
    <w:basedOn w:val="Normal"/>
    <w:next w:val="Normal"/>
    <w:uiPriority w:val="39"/>
    <w:unhideWhenUsed/>
    <w:rsid w:val="004E12DD"/>
    <w:pPr>
      <w:tabs>
        <w:tab w:val="left" w:pos="454"/>
        <w:tab w:val="right" w:leader="dot" w:pos="8902"/>
      </w:tabs>
      <w:spacing w:before="200" w:after="100"/>
      <w:ind w:left="454" w:hanging="454"/>
    </w:pPr>
  </w:style>
  <w:style w:type="paragraph" w:styleId="TOC2">
    <w:name w:val="toc 2"/>
    <w:basedOn w:val="Normal"/>
    <w:next w:val="Normal"/>
    <w:uiPriority w:val="39"/>
    <w:unhideWhenUsed/>
    <w:rsid w:val="004E12DD"/>
    <w:pPr>
      <w:tabs>
        <w:tab w:val="left" w:pos="1191"/>
        <w:tab w:val="right" w:leader="dot" w:pos="8902"/>
      </w:tabs>
      <w:spacing w:after="100"/>
      <w:ind w:left="1191" w:hanging="737"/>
    </w:pPr>
  </w:style>
  <w:style w:type="paragraph" w:styleId="TOC3">
    <w:name w:val="toc 3"/>
    <w:basedOn w:val="Normal"/>
    <w:next w:val="Normal"/>
    <w:uiPriority w:val="99"/>
    <w:semiHidden/>
    <w:unhideWhenUsed/>
    <w:rsid w:val="004E12DD"/>
    <w:pPr>
      <w:spacing w:after="100"/>
      <w:ind w:left="440"/>
    </w:pPr>
  </w:style>
  <w:style w:type="paragraph" w:styleId="TOC4">
    <w:name w:val="toc 4"/>
    <w:basedOn w:val="Normal"/>
    <w:next w:val="Normal"/>
    <w:uiPriority w:val="99"/>
    <w:semiHidden/>
    <w:unhideWhenUsed/>
    <w:rsid w:val="004E12DD"/>
    <w:pPr>
      <w:spacing w:after="100"/>
      <w:ind w:left="660"/>
    </w:pPr>
  </w:style>
  <w:style w:type="paragraph" w:styleId="TOC5">
    <w:name w:val="toc 5"/>
    <w:basedOn w:val="Normal"/>
    <w:next w:val="Normal"/>
    <w:uiPriority w:val="99"/>
    <w:semiHidden/>
    <w:unhideWhenUsed/>
    <w:rsid w:val="004E12DD"/>
    <w:pPr>
      <w:spacing w:after="100"/>
      <w:ind w:left="880"/>
    </w:pPr>
  </w:style>
  <w:style w:type="paragraph" w:styleId="TOC6">
    <w:name w:val="toc 6"/>
    <w:basedOn w:val="Normal"/>
    <w:next w:val="Normal"/>
    <w:uiPriority w:val="99"/>
    <w:semiHidden/>
    <w:unhideWhenUsed/>
    <w:rsid w:val="004E12DD"/>
    <w:pPr>
      <w:spacing w:after="100"/>
      <w:ind w:left="1100"/>
    </w:pPr>
  </w:style>
  <w:style w:type="paragraph" w:styleId="TOC7">
    <w:name w:val="toc 7"/>
    <w:basedOn w:val="Normal"/>
    <w:next w:val="Normal"/>
    <w:uiPriority w:val="99"/>
    <w:semiHidden/>
    <w:unhideWhenUsed/>
    <w:rsid w:val="004E12DD"/>
    <w:pPr>
      <w:spacing w:after="100"/>
      <w:ind w:left="1320"/>
    </w:pPr>
  </w:style>
  <w:style w:type="paragraph" w:styleId="TOC8">
    <w:name w:val="toc 8"/>
    <w:basedOn w:val="Normal"/>
    <w:next w:val="Normal"/>
    <w:uiPriority w:val="99"/>
    <w:semiHidden/>
    <w:unhideWhenUsed/>
    <w:rsid w:val="004E12DD"/>
    <w:pPr>
      <w:spacing w:after="100"/>
      <w:ind w:left="1540"/>
    </w:pPr>
  </w:style>
  <w:style w:type="paragraph" w:styleId="TOC9">
    <w:name w:val="toc 9"/>
    <w:basedOn w:val="Normal"/>
    <w:next w:val="Normal"/>
    <w:uiPriority w:val="99"/>
    <w:semiHidden/>
    <w:unhideWhenUsed/>
    <w:rsid w:val="004E12DD"/>
    <w:pPr>
      <w:spacing w:after="100"/>
      <w:ind w:left="1760"/>
    </w:pPr>
  </w:style>
  <w:style w:type="paragraph" w:styleId="TOCHeading">
    <w:name w:val="TOC Heading"/>
    <w:basedOn w:val="Heading1"/>
    <w:next w:val="Normal"/>
    <w:uiPriority w:val="99"/>
    <w:rsid w:val="004E12DD"/>
    <w:pPr>
      <w:outlineLvl w:val="9"/>
    </w:pPr>
  </w:style>
  <w:style w:type="paragraph" w:styleId="Header">
    <w:name w:val="header"/>
    <w:basedOn w:val="Normal"/>
    <w:link w:val="HeaderChar"/>
    <w:uiPriority w:val="99"/>
    <w:semiHidden/>
    <w:rsid w:val="004E12DD"/>
    <w:pPr>
      <w:tabs>
        <w:tab w:val="center" w:pos="4513"/>
        <w:tab w:val="right" w:pos="9026"/>
      </w:tabs>
    </w:pPr>
    <w:rPr>
      <w:sz w:val="18"/>
    </w:rPr>
  </w:style>
  <w:style w:type="character" w:customStyle="1" w:styleId="HeaderChar">
    <w:name w:val="Header Char"/>
    <w:basedOn w:val="DefaultParagraphFont"/>
    <w:link w:val="Header"/>
    <w:uiPriority w:val="99"/>
    <w:semiHidden/>
    <w:rsid w:val="004E12DD"/>
    <w:rPr>
      <w:rFonts w:ascii="Arial" w:hAnsi="Arial"/>
      <w:color w:val="231F20"/>
      <w:kern w:val="0"/>
      <w:sz w:val="18"/>
      <w:szCs w:val="24"/>
      <w14:ligatures w14:val="none"/>
    </w:rPr>
  </w:style>
  <w:style w:type="paragraph" w:styleId="ListBullet">
    <w:name w:val="List Bullet"/>
    <w:basedOn w:val="BodyText"/>
    <w:uiPriority w:val="14"/>
    <w:qFormat/>
    <w:rsid w:val="004E12DD"/>
    <w:pPr>
      <w:numPr>
        <w:numId w:val="11"/>
      </w:numPr>
      <w:spacing w:after="50"/>
    </w:pPr>
  </w:style>
  <w:style w:type="paragraph" w:styleId="ListBullet2">
    <w:name w:val="List Bullet 2"/>
    <w:basedOn w:val="BodyText"/>
    <w:uiPriority w:val="14"/>
    <w:qFormat/>
    <w:rsid w:val="004E12DD"/>
    <w:pPr>
      <w:numPr>
        <w:ilvl w:val="1"/>
        <w:numId w:val="11"/>
      </w:numPr>
      <w:spacing w:after="50"/>
    </w:pPr>
  </w:style>
  <w:style w:type="paragraph" w:styleId="ListBullet3">
    <w:name w:val="List Bullet 3"/>
    <w:basedOn w:val="BodyText"/>
    <w:uiPriority w:val="99"/>
    <w:semiHidden/>
    <w:qFormat/>
    <w:rsid w:val="004E12DD"/>
    <w:pPr>
      <w:numPr>
        <w:ilvl w:val="2"/>
        <w:numId w:val="11"/>
      </w:numPr>
      <w:contextualSpacing/>
    </w:pPr>
  </w:style>
  <w:style w:type="paragraph" w:styleId="ListBullet4">
    <w:name w:val="List Bullet 4"/>
    <w:basedOn w:val="BodyText"/>
    <w:uiPriority w:val="99"/>
    <w:semiHidden/>
    <w:rsid w:val="004E12DD"/>
    <w:pPr>
      <w:numPr>
        <w:ilvl w:val="3"/>
        <w:numId w:val="11"/>
      </w:numPr>
      <w:contextualSpacing/>
    </w:pPr>
  </w:style>
  <w:style w:type="paragraph" w:styleId="ListBullet5">
    <w:name w:val="List Bullet 5"/>
    <w:basedOn w:val="BodyText"/>
    <w:uiPriority w:val="99"/>
    <w:semiHidden/>
    <w:rsid w:val="004E12DD"/>
    <w:pPr>
      <w:numPr>
        <w:ilvl w:val="4"/>
        <w:numId w:val="11"/>
      </w:numPr>
      <w:contextualSpacing/>
    </w:pPr>
  </w:style>
  <w:style w:type="paragraph" w:styleId="ListContinue">
    <w:name w:val="List Continue"/>
    <w:basedOn w:val="BodyText"/>
    <w:uiPriority w:val="16"/>
    <w:qFormat/>
    <w:rsid w:val="004E12DD"/>
    <w:pPr>
      <w:spacing w:after="50"/>
      <w:ind w:left="851"/>
    </w:pPr>
  </w:style>
  <w:style w:type="paragraph" w:styleId="ListContinue2">
    <w:name w:val="List Continue 2"/>
    <w:basedOn w:val="BodyText"/>
    <w:uiPriority w:val="16"/>
    <w:qFormat/>
    <w:rsid w:val="004E12DD"/>
    <w:pPr>
      <w:spacing w:after="50"/>
      <w:ind w:left="1134"/>
    </w:pPr>
  </w:style>
  <w:style w:type="paragraph" w:styleId="ListContinue3">
    <w:name w:val="List Continue 3"/>
    <w:basedOn w:val="BodyText"/>
    <w:uiPriority w:val="16"/>
    <w:qFormat/>
    <w:rsid w:val="004E12DD"/>
    <w:pPr>
      <w:spacing w:after="50"/>
      <w:ind w:left="1021"/>
    </w:pPr>
  </w:style>
  <w:style w:type="paragraph" w:styleId="ListContinue4">
    <w:name w:val="List Continue 4"/>
    <w:basedOn w:val="BodyText"/>
    <w:uiPriority w:val="16"/>
    <w:rsid w:val="004E12DD"/>
    <w:pPr>
      <w:spacing w:after="50"/>
      <w:ind w:left="1474"/>
    </w:pPr>
  </w:style>
  <w:style w:type="paragraph" w:styleId="ListContinue5">
    <w:name w:val="List Continue 5"/>
    <w:basedOn w:val="BodyText"/>
    <w:uiPriority w:val="16"/>
    <w:rsid w:val="004E12DD"/>
    <w:pPr>
      <w:spacing w:after="50"/>
      <w:ind w:left="1928"/>
    </w:pPr>
  </w:style>
  <w:style w:type="paragraph" w:styleId="ListNumber">
    <w:name w:val="List Number"/>
    <w:basedOn w:val="BodyText"/>
    <w:uiPriority w:val="16"/>
    <w:qFormat/>
    <w:rsid w:val="004E12DD"/>
    <w:pPr>
      <w:numPr>
        <w:numId w:val="6"/>
      </w:numPr>
      <w:spacing w:after="50"/>
    </w:pPr>
  </w:style>
  <w:style w:type="paragraph" w:styleId="ListNumber2">
    <w:name w:val="List Number 2"/>
    <w:basedOn w:val="BodyText"/>
    <w:uiPriority w:val="16"/>
    <w:qFormat/>
    <w:rsid w:val="004E12DD"/>
    <w:pPr>
      <w:numPr>
        <w:ilvl w:val="1"/>
        <w:numId w:val="6"/>
      </w:numPr>
      <w:spacing w:after="50"/>
    </w:pPr>
  </w:style>
  <w:style w:type="paragraph" w:styleId="ListNumber3">
    <w:name w:val="List Number 3"/>
    <w:basedOn w:val="BodyText"/>
    <w:uiPriority w:val="16"/>
    <w:qFormat/>
    <w:rsid w:val="004E12DD"/>
    <w:pPr>
      <w:numPr>
        <w:ilvl w:val="2"/>
        <w:numId w:val="6"/>
      </w:numPr>
      <w:spacing w:after="50"/>
    </w:pPr>
  </w:style>
  <w:style w:type="paragraph" w:styleId="ListNumber4">
    <w:name w:val="List Number 4"/>
    <w:basedOn w:val="BodyText"/>
    <w:uiPriority w:val="99"/>
    <w:semiHidden/>
    <w:rsid w:val="004E12DD"/>
    <w:pPr>
      <w:numPr>
        <w:ilvl w:val="3"/>
        <w:numId w:val="6"/>
      </w:numPr>
      <w:contextualSpacing/>
    </w:pPr>
  </w:style>
  <w:style w:type="paragraph" w:styleId="ListNumber5">
    <w:name w:val="List Number 5"/>
    <w:basedOn w:val="BodyText"/>
    <w:uiPriority w:val="99"/>
    <w:semiHidden/>
    <w:rsid w:val="004E12DD"/>
    <w:pPr>
      <w:numPr>
        <w:ilvl w:val="4"/>
        <w:numId w:val="6"/>
      </w:numPr>
      <w:contextualSpacing/>
    </w:pPr>
  </w:style>
  <w:style w:type="paragraph" w:styleId="ListParagraph">
    <w:name w:val="List Paragraph"/>
    <w:basedOn w:val="Normal"/>
    <w:uiPriority w:val="34"/>
    <w:qFormat/>
    <w:rsid w:val="004E12DD"/>
    <w:pPr>
      <w:ind w:left="720"/>
      <w:contextualSpacing/>
    </w:pPr>
  </w:style>
  <w:style w:type="numbering" w:customStyle="1" w:styleId="NHSBullets">
    <w:name w:val="NHS Bullets"/>
    <w:basedOn w:val="NoList"/>
    <w:uiPriority w:val="99"/>
    <w:rsid w:val="004E12DD"/>
    <w:pPr>
      <w:numPr>
        <w:numId w:val="11"/>
      </w:numPr>
    </w:pPr>
  </w:style>
  <w:style w:type="numbering" w:customStyle="1" w:styleId="NHSListNumbers">
    <w:name w:val="NHS List Numbers"/>
    <w:basedOn w:val="NHSBullets"/>
    <w:uiPriority w:val="99"/>
    <w:rsid w:val="004E12DD"/>
    <w:pPr>
      <w:numPr>
        <w:numId w:val="13"/>
      </w:numPr>
    </w:pPr>
  </w:style>
  <w:style w:type="paragraph" w:customStyle="1" w:styleId="BodyTextNoSpacing">
    <w:name w:val="Body Text No Spacing"/>
    <w:basedOn w:val="BodyText"/>
    <w:qFormat/>
    <w:rsid w:val="004E12DD"/>
    <w:pPr>
      <w:spacing w:after="0"/>
    </w:pPr>
  </w:style>
  <w:style w:type="paragraph" w:customStyle="1" w:styleId="TableText">
    <w:name w:val="Table Text"/>
    <w:basedOn w:val="Normal"/>
    <w:uiPriority w:val="17"/>
    <w:qFormat/>
    <w:rsid w:val="004E12DD"/>
  </w:style>
  <w:style w:type="paragraph" w:customStyle="1" w:styleId="TableTitle">
    <w:name w:val="Table Title"/>
    <w:basedOn w:val="TableText"/>
    <w:next w:val="TableText"/>
    <w:uiPriority w:val="16"/>
    <w:qFormat/>
    <w:rsid w:val="004E12DD"/>
    <w:rPr>
      <w:b/>
    </w:rPr>
  </w:style>
  <w:style w:type="paragraph" w:customStyle="1" w:styleId="TableBullet">
    <w:name w:val="Table Bullet"/>
    <w:basedOn w:val="TableText"/>
    <w:uiPriority w:val="18"/>
    <w:qFormat/>
    <w:rsid w:val="004E12DD"/>
    <w:pPr>
      <w:numPr>
        <w:numId w:val="15"/>
      </w:numPr>
    </w:pPr>
  </w:style>
  <w:style w:type="paragraph" w:customStyle="1" w:styleId="TableBullet2">
    <w:name w:val="Table Bullet 2"/>
    <w:basedOn w:val="TableBullet"/>
    <w:uiPriority w:val="18"/>
    <w:qFormat/>
    <w:rsid w:val="004E12DD"/>
    <w:pPr>
      <w:numPr>
        <w:ilvl w:val="1"/>
      </w:numPr>
    </w:pPr>
  </w:style>
  <w:style w:type="numbering" w:customStyle="1" w:styleId="NHSTableBullets">
    <w:name w:val="NHS Table Bullets"/>
    <w:basedOn w:val="NoList"/>
    <w:uiPriority w:val="99"/>
    <w:rsid w:val="004E12DD"/>
    <w:pPr>
      <w:numPr>
        <w:numId w:val="15"/>
      </w:numPr>
    </w:pPr>
  </w:style>
  <w:style w:type="table" w:styleId="TableGrid">
    <w:name w:val="Table Grid"/>
    <w:basedOn w:val="TableNormal"/>
    <w:uiPriority w:val="39"/>
    <w:rsid w:val="004E12DD"/>
    <w:pPr>
      <w:spacing w:after="0" w:line="240" w:lineRule="auto"/>
    </w:pPr>
    <w:rPr>
      <w:rFonts w:ascii="Arial" w:hAnsi="Arial"/>
      <w:color w:val="231F20"/>
      <w:kern w:val="0"/>
      <w:sz w:val="24"/>
      <w:szCs w:val="24"/>
      <w14:ligatures w14:val="none"/>
    </w:rPr>
    <w:tblPr>
      <w:tblCellMar>
        <w:left w:w="0" w:type="dxa"/>
        <w:right w:w="0" w:type="dxa"/>
      </w:tblCellMar>
    </w:tblPr>
  </w:style>
  <w:style w:type="character" w:styleId="PlaceholderText">
    <w:name w:val="Placeholder Text"/>
    <w:basedOn w:val="DefaultParagraphFont"/>
    <w:uiPriority w:val="99"/>
    <w:semiHidden/>
    <w:rsid w:val="004E12DD"/>
    <w:rPr>
      <w:color w:val="auto"/>
      <w:bdr w:val="none" w:sz="0" w:space="0" w:color="auto"/>
      <w:shd w:val="clear" w:color="auto" w:fill="FFFF00"/>
    </w:rPr>
  </w:style>
  <w:style w:type="paragraph" w:customStyle="1" w:styleId="LastBullet">
    <w:name w:val="Last Bullet"/>
    <w:basedOn w:val="ListBullet"/>
    <w:next w:val="BodyText"/>
    <w:uiPriority w:val="15"/>
    <w:qFormat/>
    <w:rsid w:val="004E12DD"/>
    <w:pPr>
      <w:spacing w:after="280"/>
    </w:pPr>
  </w:style>
  <w:style w:type="paragraph" w:customStyle="1" w:styleId="LastBullet2">
    <w:name w:val="Last Bullet 2"/>
    <w:basedOn w:val="ListBullet2"/>
    <w:next w:val="BodyText"/>
    <w:uiPriority w:val="15"/>
    <w:qFormat/>
    <w:rsid w:val="004E12DD"/>
    <w:pPr>
      <w:spacing w:after="280"/>
      <w:ind w:left="1135" w:hanging="284"/>
    </w:pPr>
  </w:style>
  <w:style w:type="paragraph" w:customStyle="1" w:styleId="Heading1Numbered">
    <w:name w:val="Heading 1 Numbered"/>
    <w:basedOn w:val="Heading1"/>
    <w:next w:val="BodyText"/>
    <w:uiPriority w:val="9"/>
    <w:qFormat/>
    <w:rsid w:val="004E12DD"/>
    <w:pPr>
      <w:numPr>
        <w:numId w:val="16"/>
      </w:numPr>
    </w:pPr>
  </w:style>
  <w:style w:type="paragraph" w:customStyle="1" w:styleId="Heading2Numbered">
    <w:name w:val="Heading 2 Numbered"/>
    <w:basedOn w:val="Heading2"/>
    <w:next w:val="BodyText"/>
    <w:uiPriority w:val="9"/>
    <w:qFormat/>
    <w:rsid w:val="004E12DD"/>
    <w:pPr>
      <w:numPr>
        <w:ilvl w:val="1"/>
        <w:numId w:val="16"/>
      </w:numPr>
    </w:pPr>
  </w:style>
  <w:style w:type="paragraph" w:customStyle="1" w:styleId="Heading3Numbered">
    <w:name w:val="Heading 3 Numbered"/>
    <w:basedOn w:val="Heading3"/>
    <w:next w:val="BodyText"/>
    <w:uiPriority w:val="9"/>
    <w:qFormat/>
    <w:rsid w:val="004E12DD"/>
    <w:pPr>
      <w:numPr>
        <w:ilvl w:val="2"/>
        <w:numId w:val="16"/>
      </w:numPr>
    </w:pPr>
  </w:style>
  <w:style w:type="numbering" w:customStyle="1" w:styleId="NHSHeadings">
    <w:name w:val="NHS Headings"/>
    <w:basedOn w:val="NoList"/>
    <w:uiPriority w:val="99"/>
    <w:rsid w:val="004E12DD"/>
    <w:pPr>
      <w:numPr>
        <w:numId w:val="16"/>
      </w:numPr>
    </w:pPr>
  </w:style>
  <w:style w:type="numbering" w:customStyle="1" w:styleId="NHSBodyText">
    <w:name w:val="NHS Body Text"/>
    <w:basedOn w:val="NoList"/>
    <w:uiPriority w:val="99"/>
    <w:rsid w:val="004E12DD"/>
    <w:pPr>
      <w:numPr>
        <w:numId w:val="17"/>
      </w:numPr>
    </w:pPr>
  </w:style>
  <w:style w:type="paragraph" w:styleId="BodyText2">
    <w:name w:val="Body Text 2"/>
    <w:basedOn w:val="BodyText"/>
    <w:link w:val="BodyText2Char"/>
    <w:qFormat/>
    <w:rsid w:val="004E12DD"/>
    <w:pPr>
      <w:numPr>
        <w:numId w:val="17"/>
      </w:numPr>
    </w:pPr>
  </w:style>
  <w:style w:type="character" w:customStyle="1" w:styleId="BodyText2Char">
    <w:name w:val="Body Text 2 Char"/>
    <w:basedOn w:val="DefaultParagraphFont"/>
    <w:link w:val="BodyText2"/>
    <w:rsid w:val="004E12DD"/>
    <w:rPr>
      <w:rFonts w:ascii="Arial" w:hAnsi="Arial"/>
      <w:color w:val="231F20"/>
      <w:kern w:val="0"/>
      <w:sz w:val="24"/>
      <w:szCs w:val="24"/>
      <w14:ligatures w14:val="none"/>
    </w:rPr>
  </w:style>
  <w:style w:type="character" w:customStyle="1" w:styleId="Highlight">
    <w:name w:val="Highlight"/>
    <w:basedOn w:val="DefaultParagraphFont"/>
    <w:uiPriority w:val="1"/>
    <w:qFormat/>
    <w:rsid w:val="004E12DD"/>
    <w:rPr>
      <w:color w:val="41B6E6"/>
    </w:rPr>
  </w:style>
  <w:style w:type="paragraph" w:customStyle="1" w:styleId="IntroText">
    <w:name w:val="Intro Text"/>
    <w:basedOn w:val="BodyText"/>
    <w:next w:val="BodyText"/>
    <w:qFormat/>
    <w:rsid w:val="004E12DD"/>
    <w:pPr>
      <w:spacing w:after="0" w:line="400" w:lineRule="exact"/>
    </w:pPr>
    <w:rPr>
      <w:color w:val="005EB8"/>
      <w:sz w:val="28"/>
    </w:rPr>
  </w:style>
  <w:style w:type="table" w:customStyle="1" w:styleId="NHSTableDarkBlue">
    <w:name w:val="NHS Table Dark Blue"/>
    <w:basedOn w:val="TableNormal"/>
    <w:uiPriority w:val="99"/>
    <w:rsid w:val="004E12DD"/>
    <w:pPr>
      <w:spacing w:after="0" w:line="240" w:lineRule="auto"/>
    </w:pPr>
    <w:rPr>
      <w:rFonts w:ascii="Arial" w:hAnsi="Arial"/>
      <w:color w:val="231F20"/>
      <w:kern w:val="0"/>
      <w:sz w:val="24"/>
      <w:szCs w:val="24"/>
      <w14:ligatures w14:val="none"/>
    </w:rPr>
    <w:tblPr>
      <w:tblStyleRowBandSize w:val="1"/>
      <w:tblBorders>
        <w:insideH w:val="single" w:sz="4" w:space="0" w:color="005EB8"/>
        <w:insideV w:val="single" w:sz="4" w:space="0" w:color="005EB8"/>
      </w:tblBorders>
      <w:tblCellMar>
        <w:top w:w="113" w:type="dxa"/>
        <w:bottom w:w="113" w:type="dxa"/>
      </w:tblCellMar>
    </w:tblPr>
    <w:tblStylePr w:type="firstRow">
      <w:rPr>
        <w:rFonts w:ascii="@SimSun-ExtG" w:hAnsi="@SimSun-ExtG"/>
        <w:b/>
        <w:i w:val="0"/>
        <w:color w:val="FFFFFF"/>
        <w:sz w:val="24"/>
      </w:rPr>
      <w:tblPr/>
      <w:tcPr>
        <w:tcBorders>
          <w:top w:val="nil"/>
          <w:left w:val="nil"/>
          <w:bottom w:val="nil"/>
          <w:right w:val="nil"/>
          <w:insideH w:val="nil"/>
          <w:insideV w:val="nil"/>
          <w:tl2br w:val="nil"/>
          <w:tr2bl w:val="nil"/>
        </w:tcBorders>
        <w:shd w:val="clear" w:color="auto" w:fill="005EB8"/>
      </w:tcPr>
    </w:tblStylePr>
    <w:tblStylePr w:type="band1Horz">
      <w:tblPr/>
      <w:tcPr>
        <w:tcBorders>
          <w:top w:val="nil"/>
          <w:left w:val="nil"/>
          <w:bottom w:val="nil"/>
          <w:right w:val="nil"/>
          <w:insideH w:val="nil"/>
          <w:insideV w:val="single" w:sz="4" w:space="0" w:color="005EB8"/>
          <w:tl2br w:val="nil"/>
          <w:tr2bl w:val="nil"/>
        </w:tcBorders>
        <w:shd w:val="clear" w:color="auto" w:fill="CCDFF1"/>
      </w:tcPr>
    </w:tblStylePr>
  </w:style>
  <w:style w:type="table" w:customStyle="1" w:styleId="NHSTableBrightBlue">
    <w:name w:val="NHS Table Bright Blue"/>
    <w:basedOn w:val="NHSTableDarkBlue"/>
    <w:uiPriority w:val="99"/>
    <w:rsid w:val="004E12DD"/>
    <w:tblPr>
      <w:tblBorders>
        <w:insideH w:val="single" w:sz="4" w:space="0" w:color="0072CE"/>
        <w:insideV w:val="single" w:sz="4" w:space="0" w:color="0072CE"/>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72CE"/>
      </w:tcPr>
    </w:tblStylePr>
    <w:tblStylePr w:type="band1Horz">
      <w:tblPr/>
      <w:tcPr>
        <w:tcBorders>
          <w:top w:val="nil"/>
          <w:left w:val="nil"/>
          <w:bottom w:val="nil"/>
          <w:right w:val="nil"/>
          <w:insideH w:val="nil"/>
          <w:insideV w:val="single" w:sz="4" w:space="0" w:color="0072CE"/>
          <w:tl2br w:val="nil"/>
          <w:tr2bl w:val="nil"/>
        </w:tcBorders>
        <w:shd w:val="clear" w:color="auto" w:fill="CCE3F5"/>
      </w:tcPr>
    </w:tblStylePr>
  </w:style>
  <w:style w:type="table" w:customStyle="1" w:styleId="NHSTableLightBlue">
    <w:name w:val="NHS Table Light Blue"/>
    <w:basedOn w:val="NHSTableDarkBlue"/>
    <w:uiPriority w:val="99"/>
    <w:rsid w:val="004E12DD"/>
    <w:tblPr>
      <w:tblBorders>
        <w:insideH w:val="single" w:sz="4" w:space="0" w:color="41B6E6"/>
        <w:insideV w:val="single" w:sz="4" w:space="0" w:color="41B6E6"/>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41B6E6"/>
      </w:tcPr>
    </w:tblStylePr>
    <w:tblStylePr w:type="band1Horz">
      <w:tblPr/>
      <w:tcPr>
        <w:tcBorders>
          <w:top w:val="nil"/>
          <w:left w:val="nil"/>
          <w:bottom w:val="nil"/>
          <w:right w:val="nil"/>
          <w:insideH w:val="nil"/>
          <w:insideV w:val="single" w:sz="4" w:space="0" w:color="41B6E6"/>
          <w:tl2br w:val="nil"/>
          <w:tr2bl w:val="nil"/>
        </w:tcBorders>
        <w:shd w:val="clear" w:color="auto" w:fill="D9F0FA"/>
      </w:tcPr>
    </w:tblStylePr>
  </w:style>
  <w:style w:type="table" w:customStyle="1" w:styleId="NHSTableGreen">
    <w:name w:val="NHS Table Green"/>
    <w:basedOn w:val="NHSTableDarkBlue"/>
    <w:uiPriority w:val="99"/>
    <w:rsid w:val="004E12DD"/>
    <w:tblPr>
      <w:tblBorders>
        <w:insideH w:val="single" w:sz="4" w:space="0" w:color="009639"/>
        <w:insideV w:val="single" w:sz="4" w:space="0" w:color="009639"/>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9639"/>
      </w:tcPr>
    </w:tblStylePr>
    <w:tblStylePr w:type="band1Horz">
      <w:tblPr/>
      <w:tcPr>
        <w:tcBorders>
          <w:top w:val="nil"/>
          <w:left w:val="nil"/>
          <w:bottom w:val="nil"/>
          <w:right w:val="nil"/>
          <w:insideH w:val="nil"/>
          <w:insideV w:val="single" w:sz="4" w:space="0" w:color="009639"/>
          <w:tl2br w:val="nil"/>
          <w:tr2bl w:val="nil"/>
        </w:tcBorders>
        <w:shd w:val="clear" w:color="auto" w:fill="CCEAD7"/>
      </w:tcPr>
    </w:tblStylePr>
  </w:style>
  <w:style w:type="table" w:customStyle="1" w:styleId="NHSTableDarkRed">
    <w:name w:val="NHS Table Dark Red"/>
    <w:basedOn w:val="NHSTableDarkBlue"/>
    <w:uiPriority w:val="99"/>
    <w:rsid w:val="004E12DD"/>
    <w:tblPr>
      <w:tblBorders>
        <w:insideH w:val="single" w:sz="4" w:space="0" w:color="8A1538"/>
        <w:insideV w:val="single" w:sz="4" w:space="0" w:color="8A1538"/>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8A1538"/>
      </w:tcPr>
    </w:tblStylePr>
    <w:tblStylePr w:type="band1Horz">
      <w:tblPr/>
      <w:tcPr>
        <w:tcBorders>
          <w:top w:val="nil"/>
          <w:left w:val="nil"/>
          <w:bottom w:val="nil"/>
          <w:right w:val="nil"/>
          <w:insideH w:val="nil"/>
          <w:insideV w:val="single" w:sz="4" w:space="0" w:color="8A1538"/>
          <w:tl2br w:val="nil"/>
          <w:tr2bl w:val="nil"/>
        </w:tcBorders>
        <w:shd w:val="clear" w:color="auto" w:fill="E8D0D7"/>
      </w:tcPr>
    </w:tblStylePr>
  </w:style>
  <w:style w:type="table" w:customStyle="1" w:styleId="NHSHighlightBoxDarkBlue">
    <w:name w:val="NHS Highlight Box Dark Blue"/>
    <w:basedOn w:val="TableNormal"/>
    <w:uiPriority w:val="99"/>
    <w:rsid w:val="004E12DD"/>
    <w:pPr>
      <w:spacing w:after="0" w:line="240" w:lineRule="auto"/>
    </w:pPr>
    <w:rPr>
      <w:rFonts w:ascii="Arial" w:hAnsi="Arial"/>
      <w:color w:val="231F20"/>
      <w:kern w:val="0"/>
      <w:sz w:val="24"/>
      <w:szCs w:val="24"/>
      <w14:ligatures w14:val="none"/>
    </w:rPr>
    <w:tblPr>
      <w:tblCellMar>
        <w:top w:w="284" w:type="dxa"/>
        <w:left w:w="284" w:type="dxa"/>
        <w:bottom w:w="284" w:type="dxa"/>
        <w:right w:w="284" w:type="dxa"/>
      </w:tblCellMar>
    </w:tblPr>
    <w:tcPr>
      <w:shd w:val="clear" w:color="auto" w:fill="CCDFF1"/>
    </w:tcPr>
  </w:style>
  <w:style w:type="table" w:customStyle="1" w:styleId="NHSHighlightBoxBrightBlue">
    <w:name w:val="NHS Highlight Box Bright Blue"/>
    <w:basedOn w:val="NHSHighlightBoxDarkBlue"/>
    <w:uiPriority w:val="99"/>
    <w:rsid w:val="004E12DD"/>
    <w:tblPr/>
    <w:tcPr>
      <w:shd w:val="clear" w:color="auto" w:fill="CCE3F5"/>
    </w:tcPr>
  </w:style>
  <w:style w:type="table" w:customStyle="1" w:styleId="NHSHighlightBoxLightBlue">
    <w:name w:val="NHS Highlight Box Light Blue"/>
    <w:basedOn w:val="NHSHighlightBoxDarkBlue"/>
    <w:uiPriority w:val="99"/>
    <w:rsid w:val="004E12DD"/>
    <w:tblPr/>
    <w:tcPr>
      <w:shd w:val="clear" w:color="auto" w:fill="D9F0FA"/>
    </w:tcPr>
  </w:style>
  <w:style w:type="table" w:customStyle="1" w:styleId="NHSHighlightBoxGreen">
    <w:name w:val="NHS Highlight Box Green"/>
    <w:basedOn w:val="NHSHighlightBoxDarkBlue"/>
    <w:uiPriority w:val="99"/>
    <w:rsid w:val="004E12DD"/>
    <w:tblPr/>
    <w:tcPr>
      <w:shd w:val="clear" w:color="auto" w:fill="CCEAD7"/>
    </w:tcPr>
  </w:style>
  <w:style w:type="table" w:customStyle="1" w:styleId="NHSHighlightBoxDarkRed">
    <w:name w:val="NHS Highlight Box Dark Red"/>
    <w:basedOn w:val="NHSHighlightBoxDarkBlue"/>
    <w:uiPriority w:val="99"/>
    <w:rsid w:val="004E12DD"/>
    <w:tblPr/>
    <w:tcPr>
      <w:shd w:val="clear" w:color="auto" w:fill="E8D0D7"/>
    </w:tcPr>
  </w:style>
  <w:style w:type="paragraph" w:customStyle="1" w:styleId="BackPage">
    <w:name w:val="Back Page"/>
    <w:basedOn w:val="Normal"/>
    <w:uiPriority w:val="99"/>
    <w:rsid w:val="004E12DD"/>
    <w:rPr>
      <w:color w:val="005EB8"/>
    </w:rPr>
  </w:style>
  <w:style w:type="character" w:styleId="Hyperlink">
    <w:name w:val="Hyperlink"/>
    <w:basedOn w:val="DefaultParagraphFont"/>
    <w:uiPriority w:val="99"/>
    <w:unhideWhenUsed/>
    <w:rsid w:val="004E12DD"/>
    <w:rPr>
      <w:color w:val="0563C1" w:themeColor="hyperlink"/>
      <w:u w:val="single"/>
    </w:rPr>
  </w:style>
  <w:style w:type="paragraph" w:customStyle="1" w:styleId="Classification">
    <w:name w:val="Classification"/>
    <w:basedOn w:val="Normal"/>
    <w:uiPriority w:val="99"/>
    <w:semiHidden/>
    <w:rsid w:val="004E12DD"/>
    <w:rPr>
      <w:color w:val="768692"/>
    </w:rPr>
  </w:style>
  <w:style w:type="table" w:customStyle="1" w:styleId="NHSTableBlue">
    <w:name w:val="NHS Table Blue"/>
    <w:basedOn w:val="NHSTableDarkBlue"/>
    <w:uiPriority w:val="99"/>
    <w:rsid w:val="004E12DD"/>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3087"/>
      </w:tcPr>
    </w:tblStylePr>
    <w:tblStylePr w:type="band1Horz">
      <w:tblPr/>
      <w:tcPr>
        <w:tcBorders>
          <w:top w:val="nil"/>
          <w:left w:val="nil"/>
          <w:bottom w:val="nil"/>
          <w:right w:val="nil"/>
          <w:insideH w:val="nil"/>
          <w:insideV w:val="single" w:sz="4" w:space="0" w:color="005EB8"/>
          <w:tl2br w:val="nil"/>
          <w:tr2bl w:val="nil"/>
        </w:tcBorders>
        <w:shd w:val="clear" w:color="auto" w:fill="CCD6E7"/>
      </w:tcPr>
    </w:tblStylePr>
  </w:style>
  <w:style w:type="table" w:customStyle="1" w:styleId="NHSHighlightBoxBlue">
    <w:name w:val="NHS Highlight Box Blue"/>
    <w:basedOn w:val="TableNormal"/>
    <w:uiPriority w:val="99"/>
    <w:rsid w:val="004E12DD"/>
    <w:pPr>
      <w:spacing w:after="0" w:line="240" w:lineRule="auto"/>
    </w:pPr>
    <w:rPr>
      <w:rFonts w:ascii="Arial" w:hAnsi="Arial"/>
      <w:color w:val="231F20"/>
      <w:kern w:val="0"/>
      <w:sz w:val="24"/>
      <w:szCs w:val="24"/>
      <w14:ligatures w14:val="none"/>
    </w:rPr>
    <w:tblPr>
      <w:tblCellMar>
        <w:top w:w="284" w:type="dxa"/>
        <w:left w:w="284" w:type="dxa"/>
        <w:bottom w:w="284" w:type="dxa"/>
        <w:right w:w="284" w:type="dxa"/>
      </w:tblCellMar>
    </w:tblPr>
    <w:tcPr>
      <w:shd w:val="clear" w:color="auto" w:fill="CCD6E7"/>
    </w:tcPr>
  </w:style>
  <w:style w:type="character" w:customStyle="1" w:styleId="FooterPipe">
    <w:name w:val="Footer Pipe"/>
    <w:basedOn w:val="DefaultParagraphFont"/>
    <w:uiPriority w:val="99"/>
    <w:rsid w:val="004E12DD"/>
    <w:rPr>
      <w:color w:val="005EB8"/>
    </w:rPr>
  </w:style>
  <w:style w:type="character" w:styleId="CommentReference">
    <w:name w:val="annotation reference"/>
    <w:basedOn w:val="DefaultParagraphFont"/>
    <w:uiPriority w:val="99"/>
    <w:semiHidden/>
    <w:unhideWhenUsed/>
    <w:rsid w:val="004E12DD"/>
    <w:rPr>
      <w:sz w:val="16"/>
      <w:szCs w:val="16"/>
    </w:rPr>
  </w:style>
  <w:style w:type="paragraph" w:styleId="CommentText">
    <w:name w:val="annotation text"/>
    <w:basedOn w:val="Normal"/>
    <w:link w:val="CommentTextChar"/>
    <w:uiPriority w:val="99"/>
    <w:unhideWhenUsed/>
    <w:rsid w:val="004E12DD"/>
    <w:rPr>
      <w:sz w:val="20"/>
      <w:szCs w:val="20"/>
    </w:rPr>
  </w:style>
  <w:style w:type="character" w:customStyle="1" w:styleId="CommentTextChar">
    <w:name w:val="Comment Text Char"/>
    <w:basedOn w:val="DefaultParagraphFont"/>
    <w:link w:val="CommentText"/>
    <w:uiPriority w:val="99"/>
    <w:rsid w:val="004E12DD"/>
    <w:rPr>
      <w:rFonts w:ascii="Arial" w:hAnsi="Arial"/>
      <w:color w:val="231F2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E12DD"/>
    <w:rPr>
      <w:b/>
      <w:bCs/>
    </w:rPr>
  </w:style>
  <w:style w:type="character" w:customStyle="1" w:styleId="CommentSubjectChar">
    <w:name w:val="Comment Subject Char"/>
    <w:basedOn w:val="CommentTextChar"/>
    <w:link w:val="CommentSubject"/>
    <w:uiPriority w:val="99"/>
    <w:semiHidden/>
    <w:rsid w:val="004E12DD"/>
    <w:rPr>
      <w:rFonts w:ascii="Arial" w:hAnsi="Arial"/>
      <w:b/>
      <w:bCs/>
      <w:color w:val="231F20"/>
      <w:kern w:val="0"/>
      <w:sz w:val="20"/>
      <w:szCs w:val="20"/>
      <w14:ligatures w14:val="none"/>
    </w:rPr>
  </w:style>
  <w:style w:type="character" w:styleId="UnresolvedMention">
    <w:name w:val="Unresolved Mention"/>
    <w:basedOn w:val="DefaultParagraphFont"/>
    <w:uiPriority w:val="99"/>
    <w:semiHidden/>
    <w:unhideWhenUsed/>
    <w:rsid w:val="004E12DD"/>
    <w:rPr>
      <w:color w:val="605E5C"/>
      <w:shd w:val="clear" w:color="auto" w:fill="E1DFDD"/>
    </w:rPr>
  </w:style>
  <w:style w:type="paragraph" w:customStyle="1" w:styleId="paragraph">
    <w:name w:val="paragraph"/>
    <w:basedOn w:val="Normal"/>
    <w:rsid w:val="004E12DD"/>
    <w:pPr>
      <w:spacing w:before="100" w:beforeAutospacing="1" w:after="100" w:afterAutospacing="1"/>
    </w:pPr>
    <w:rPr>
      <w:rFonts w:ascii="Times New Roman" w:eastAsia="Times New Roman" w:hAnsi="Times New Roman" w:cs="Times New Roman"/>
      <w:color w:val="auto"/>
      <w:lang w:eastAsia="en-GB"/>
    </w:rPr>
  </w:style>
  <w:style w:type="table" w:styleId="TableGridLight">
    <w:name w:val="Grid Table Light"/>
    <w:basedOn w:val="TableNormal"/>
    <w:uiPriority w:val="40"/>
    <w:rsid w:val="004A188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BC6E40"/>
    <w:rPr>
      <w:rFonts w:ascii="Times New Roman" w:hAnsi="Times New Roman" w:cs="Times New Roman"/>
    </w:rPr>
  </w:style>
  <w:style w:type="paragraph" w:styleId="FootnoteText">
    <w:name w:val="footnote text"/>
    <w:basedOn w:val="Normal"/>
    <w:link w:val="FootnoteTextChar"/>
    <w:uiPriority w:val="99"/>
    <w:semiHidden/>
    <w:unhideWhenUsed/>
    <w:rsid w:val="00A60E8C"/>
    <w:rPr>
      <w:sz w:val="20"/>
      <w:szCs w:val="20"/>
    </w:rPr>
  </w:style>
  <w:style w:type="character" w:customStyle="1" w:styleId="FootnoteTextChar">
    <w:name w:val="Footnote Text Char"/>
    <w:basedOn w:val="DefaultParagraphFont"/>
    <w:link w:val="FootnoteText"/>
    <w:uiPriority w:val="99"/>
    <w:semiHidden/>
    <w:rsid w:val="00A60E8C"/>
    <w:rPr>
      <w:rFonts w:ascii="Arial" w:hAnsi="Arial"/>
      <w:color w:val="231F20"/>
      <w:kern w:val="0"/>
      <w:sz w:val="20"/>
      <w:szCs w:val="20"/>
      <w14:ligatures w14:val="none"/>
    </w:rPr>
  </w:style>
  <w:style w:type="character" w:styleId="FootnoteReference">
    <w:name w:val="footnote reference"/>
    <w:basedOn w:val="DefaultParagraphFont"/>
    <w:uiPriority w:val="99"/>
    <w:semiHidden/>
    <w:unhideWhenUsed/>
    <w:rsid w:val="00A60E8C"/>
    <w:rPr>
      <w:vertAlign w:val="superscript"/>
    </w:rPr>
  </w:style>
  <w:style w:type="character" w:styleId="FollowedHyperlink">
    <w:name w:val="FollowedHyperlink"/>
    <w:basedOn w:val="DefaultParagraphFont"/>
    <w:uiPriority w:val="99"/>
    <w:semiHidden/>
    <w:unhideWhenUsed/>
    <w:rsid w:val="006212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42428">
      <w:bodyDiv w:val="1"/>
      <w:marLeft w:val="0"/>
      <w:marRight w:val="0"/>
      <w:marTop w:val="0"/>
      <w:marBottom w:val="0"/>
      <w:divBdr>
        <w:top w:val="none" w:sz="0" w:space="0" w:color="auto"/>
        <w:left w:val="none" w:sz="0" w:space="0" w:color="auto"/>
        <w:bottom w:val="none" w:sz="0" w:space="0" w:color="auto"/>
        <w:right w:val="none" w:sz="0" w:space="0" w:color="auto"/>
      </w:divBdr>
    </w:div>
    <w:div w:id="256138612">
      <w:bodyDiv w:val="1"/>
      <w:marLeft w:val="0"/>
      <w:marRight w:val="0"/>
      <w:marTop w:val="0"/>
      <w:marBottom w:val="0"/>
      <w:divBdr>
        <w:top w:val="none" w:sz="0" w:space="0" w:color="auto"/>
        <w:left w:val="none" w:sz="0" w:space="0" w:color="auto"/>
        <w:bottom w:val="none" w:sz="0" w:space="0" w:color="auto"/>
        <w:right w:val="none" w:sz="0" w:space="0" w:color="auto"/>
      </w:divBdr>
    </w:div>
    <w:div w:id="280192329">
      <w:bodyDiv w:val="1"/>
      <w:marLeft w:val="0"/>
      <w:marRight w:val="0"/>
      <w:marTop w:val="0"/>
      <w:marBottom w:val="0"/>
      <w:divBdr>
        <w:top w:val="none" w:sz="0" w:space="0" w:color="auto"/>
        <w:left w:val="none" w:sz="0" w:space="0" w:color="auto"/>
        <w:bottom w:val="none" w:sz="0" w:space="0" w:color="auto"/>
        <w:right w:val="none" w:sz="0" w:space="0" w:color="auto"/>
      </w:divBdr>
    </w:div>
    <w:div w:id="461768877">
      <w:bodyDiv w:val="1"/>
      <w:marLeft w:val="0"/>
      <w:marRight w:val="0"/>
      <w:marTop w:val="0"/>
      <w:marBottom w:val="0"/>
      <w:divBdr>
        <w:top w:val="none" w:sz="0" w:space="0" w:color="auto"/>
        <w:left w:val="none" w:sz="0" w:space="0" w:color="auto"/>
        <w:bottom w:val="none" w:sz="0" w:space="0" w:color="auto"/>
        <w:right w:val="none" w:sz="0" w:space="0" w:color="auto"/>
      </w:divBdr>
    </w:div>
    <w:div w:id="548224471">
      <w:bodyDiv w:val="1"/>
      <w:marLeft w:val="0"/>
      <w:marRight w:val="0"/>
      <w:marTop w:val="0"/>
      <w:marBottom w:val="0"/>
      <w:divBdr>
        <w:top w:val="none" w:sz="0" w:space="0" w:color="auto"/>
        <w:left w:val="none" w:sz="0" w:space="0" w:color="auto"/>
        <w:bottom w:val="none" w:sz="0" w:space="0" w:color="auto"/>
        <w:right w:val="none" w:sz="0" w:space="0" w:color="auto"/>
      </w:divBdr>
    </w:div>
    <w:div w:id="606158366">
      <w:bodyDiv w:val="1"/>
      <w:marLeft w:val="0"/>
      <w:marRight w:val="0"/>
      <w:marTop w:val="0"/>
      <w:marBottom w:val="0"/>
      <w:divBdr>
        <w:top w:val="none" w:sz="0" w:space="0" w:color="auto"/>
        <w:left w:val="none" w:sz="0" w:space="0" w:color="auto"/>
        <w:bottom w:val="none" w:sz="0" w:space="0" w:color="auto"/>
        <w:right w:val="none" w:sz="0" w:space="0" w:color="auto"/>
      </w:divBdr>
    </w:div>
    <w:div w:id="748499541">
      <w:bodyDiv w:val="1"/>
      <w:marLeft w:val="0"/>
      <w:marRight w:val="0"/>
      <w:marTop w:val="0"/>
      <w:marBottom w:val="0"/>
      <w:divBdr>
        <w:top w:val="none" w:sz="0" w:space="0" w:color="auto"/>
        <w:left w:val="none" w:sz="0" w:space="0" w:color="auto"/>
        <w:bottom w:val="none" w:sz="0" w:space="0" w:color="auto"/>
        <w:right w:val="none" w:sz="0" w:space="0" w:color="auto"/>
      </w:divBdr>
    </w:div>
    <w:div w:id="1004478186">
      <w:bodyDiv w:val="1"/>
      <w:marLeft w:val="0"/>
      <w:marRight w:val="0"/>
      <w:marTop w:val="0"/>
      <w:marBottom w:val="0"/>
      <w:divBdr>
        <w:top w:val="none" w:sz="0" w:space="0" w:color="auto"/>
        <w:left w:val="none" w:sz="0" w:space="0" w:color="auto"/>
        <w:bottom w:val="none" w:sz="0" w:space="0" w:color="auto"/>
        <w:right w:val="none" w:sz="0" w:space="0" w:color="auto"/>
      </w:divBdr>
    </w:div>
    <w:div w:id="1295284443">
      <w:bodyDiv w:val="1"/>
      <w:marLeft w:val="0"/>
      <w:marRight w:val="0"/>
      <w:marTop w:val="0"/>
      <w:marBottom w:val="0"/>
      <w:divBdr>
        <w:top w:val="none" w:sz="0" w:space="0" w:color="auto"/>
        <w:left w:val="none" w:sz="0" w:space="0" w:color="auto"/>
        <w:bottom w:val="none" w:sz="0" w:space="0" w:color="auto"/>
        <w:right w:val="none" w:sz="0" w:space="0" w:color="auto"/>
      </w:divBdr>
    </w:div>
    <w:div w:id="1465662899">
      <w:bodyDiv w:val="1"/>
      <w:marLeft w:val="0"/>
      <w:marRight w:val="0"/>
      <w:marTop w:val="0"/>
      <w:marBottom w:val="0"/>
      <w:divBdr>
        <w:top w:val="none" w:sz="0" w:space="0" w:color="auto"/>
        <w:left w:val="none" w:sz="0" w:space="0" w:color="auto"/>
        <w:bottom w:val="none" w:sz="0" w:space="0" w:color="auto"/>
        <w:right w:val="none" w:sz="0" w:space="0" w:color="auto"/>
      </w:divBdr>
    </w:div>
    <w:div w:id="1718898343">
      <w:bodyDiv w:val="1"/>
      <w:marLeft w:val="0"/>
      <w:marRight w:val="0"/>
      <w:marTop w:val="0"/>
      <w:marBottom w:val="0"/>
      <w:divBdr>
        <w:top w:val="none" w:sz="0" w:space="0" w:color="auto"/>
        <w:left w:val="none" w:sz="0" w:space="0" w:color="auto"/>
        <w:bottom w:val="none" w:sz="0" w:space="0" w:color="auto"/>
        <w:right w:val="none" w:sz="0" w:space="0" w:color="auto"/>
      </w:divBdr>
    </w:div>
    <w:div w:id="1777867156">
      <w:bodyDiv w:val="1"/>
      <w:marLeft w:val="0"/>
      <w:marRight w:val="0"/>
      <w:marTop w:val="0"/>
      <w:marBottom w:val="0"/>
      <w:divBdr>
        <w:top w:val="none" w:sz="0" w:space="0" w:color="auto"/>
        <w:left w:val="none" w:sz="0" w:space="0" w:color="auto"/>
        <w:bottom w:val="none" w:sz="0" w:space="0" w:color="auto"/>
        <w:right w:val="none" w:sz="0" w:space="0" w:color="auto"/>
      </w:divBdr>
    </w:div>
    <w:div w:id="179536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gland.nhs.uk/atlas_case_study/learning-disability-and-autism-support-in-an-acute-sett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yhphnetwork.co.uk/media/2085/learning-disability-in-yh-our-regional-learning-disabilities-profi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f3e7477b-aeef-468e-ba5c-b99a8e43ca0d" xsi:nil="true"/>
    <lcf76f155ced4ddcb4097134ff3c332f xmlns="f3e7477b-aeef-468e-ba5c-b99a8e43ca0d">
      <Terms xmlns="http://schemas.microsoft.com/office/infopath/2007/PartnerControls"/>
    </lcf76f155ced4ddcb4097134ff3c332f>
    <TaxCatchAll xmlns="34c4fe47-f0d3-4081-bd9a-3253837866b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CA3771D47DA1468B18FAE01534BD71" ma:contentTypeVersion="15" ma:contentTypeDescription="Create a new document." ma:contentTypeScope="" ma:versionID="ce55b94270759273d1255b915c45645f">
  <xsd:schema xmlns:xsd="http://www.w3.org/2001/XMLSchema" xmlns:xs="http://www.w3.org/2001/XMLSchema" xmlns:p="http://schemas.microsoft.com/office/2006/metadata/properties" xmlns:ns2="f3e7477b-aeef-468e-ba5c-b99a8e43ca0d" xmlns:ns3="34c4fe47-f0d3-4081-bd9a-3253837866b5" targetNamespace="http://schemas.microsoft.com/office/2006/metadata/properties" ma:root="true" ma:fieldsID="d30fbac8ba0939cb46fd58ed4cedb2fc" ns2:_="" ns3:_="">
    <xsd:import namespace="f3e7477b-aeef-468e-ba5c-b99a8e43ca0d"/>
    <xsd:import namespace="34c4fe47-f0d3-4081-bd9a-3253837866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7477b-aeef-468e-ba5c-b99a8e43ca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e91920f-210b-4131-abfa-e8e2fae85c1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omments" ma:index="22"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c4fe47-f0d3-4081-bd9a-3253837866b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b13b89c-fb62-4422-a868-d1b569205f47}" ma:internalName="TaxCatchAll" ma:showField="CatchAllData" ma:web="34c4fe47-f0d3-4081-bd9a-3253837866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079E27-AD49-4A48-A82E-9AFE9F46F9C1}">
  <ds:schemaRefs>
    <ds:schemaRef ds:uri="http://purl.org/dc/terms/"/>
    <ds:schemaRef ds:uri="http://www.w3.org/XML/1998/namespace"/>
    <ds:schemaRef ds:uri="34c4fe47-f0d3-4081-bd9a-3253837866b5"/>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f3e7477b-aeef-468e-ba5c-b99a8e43ca0d"/>
  </ds:schemaRefs>
</ds:datastoreItem>
</file>

<file path=customXml/itemProps2.xml><?xml version="1.0" encoding="utf-8"?>
<ds:datastoreItem xmlns:ds="http://schemas.openxmlformats.org/officeDocument/2006/customXml" ds:itemID="{CED42C8B-03C2-4083-BD53-358706CDC8DE}">
  <ds:schemaRefs>
    <ds:schemaRef ds:uri="http://schemas.openxmlformats.org/officeDocument/2006/bibliography"/>
  </ds:schemaRefs>
</ds:datastoreItem>
</file>

<file path=customXml/itemProps3.xml><?xml version="1.0" encoding="utf-8"?>
<ds:datastoreItem xmlns:ds="http://schemas.openxmlformats.org/officeDocument/2006/customXml" ds:itemID="{4F1403B3-A0FE-45BF-91BE-6004E0108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7477b-aeef-468e-ba5c-b99a8e43ca0d"/>
    <ds:schemaRef ds:uri="34c4fe47-f0d3-4081-bd9a-325383786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B3ECB9-6B71-4F8E-AE5C-C7182D4626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2652</Words>
  <Characters>15121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17738</CharactersWithSpaces>
  <SharedDoc>false</SharedDoc>
  <HLinks>
    <vt:vector size="12" baseType="variant">
      <vt:variant>
        <vt:i4>524307</vt:i4>
      </vt:variant>
      <vt:variant>
        <vt:i4>0</vt:i4>
      </vt:variant>
      <vt:variant>
        <vt:i4>0</vt:i4>
      </vt:variant>
      <vt:variant>
        <vt:i4>5</vt:i4>
      </vt:variant>
      <vt:variant>
        <vt:lpwstr>https://www.england.nhs.uk/atlas_case_study/learning-disability-and-autism-support-in-an-acute-setting/</vt:lpwstr>
      </vt:variant>
      <vt:variant>
        <vt:lpwstr/>
      </vt:variant>
      <vt:variant>
        <vt:i4>1310808</vt:i4>
      </vt:variant>
      <vt:variant>
        <vt:i4>0</vt:i4>
      </vt:variant>
      <vt:variant>
        <vt:i4>0</vt:i4>
      </vt:variant>
      <vt:variant>
        <vt:i4>5</vt:i4>
      </vt:variant>
      <vt:variant>
        <vt:lpwstr>https://yhphnetwork.co.uk/media/2085/learning-disability-in-yh-our-regional-learning-disabilities-profile.pdf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Wright</dc:creator>
  <cp:keywords/>
  <dc:description/>
  <cp:lastModifiedBy>Lisa Wright</cp:lastModifiedBy>
  <cp:revision>2</cp:revision>
  <dcterms:created xsi:type="dcterms:W3CDTF">2026-01-08T12:06:00Z</dcterms:created>
  <dcterms:modified xsi:type="dcterms:W3CDTF">2026-01-08T12:06:00Z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0x01010014CA3771D47DA1468B18FAE01534BD71</vt:lpwstr>
  </property>
  <property fmtid="{D5CDD505-2E9C-101B-9397-08002B2CF9AE}" pid="3" name="MediaServiceImageTags">
    <vt:lpwstr/>
  </property>
</Properties>
</file>