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0FDF" w14:textId="77777777" w:rsidR="00BB480F" w:rsidRPr="00376093" w:rsidRDefault="00BB480F" w:rsidP="00376093">
      <w:pPr>
        <w:shd w:val="clear" w:color="auto" w:fill="BDDEFF" w:themeFill="text2" w:themeFillTint="33"/>
        <w:rPr>
          <w:rFonts w:cs="Arial"/>
          <w:color w:val="auto"/>
        </w:rPr>
      </w:pPr>
    </w:p>
    <w:tbl>
      <w:tblPr>
        <w:tblStyle w:val="TableGrid"/>
        <w:tblpPr w:leftFromText="180" w:rightFromText="180" w:horzAnchor="margin" w:tblpY="244"/>
        <w:tblW w:w="0" w:type="auto"/>
        <w:tblBorders>
          <w:top w:val="single" w:sz="4" w:space="0" w:color="768692" w:themeColor="accent2"/>
          <w:left w:val="single" w:sz="4" w:space="0" w:color="768692" w:themeColor="accent2"/>
          <w:bottom w:val="single" w:sz="4" w:space="0" w:color="768692" w:themeColor="accent2"/>
          <w:right w:val="single" w:sz="4" w:space="0" w:color="768692" w:themeColor="accent2"/>
          <w:insideH w:val="single" w:sz="4" w:space="0" w:color="768692" w:themeColor="accent2"/>
          <w:insideV w:val="single" w:sz="4" w:space="0" w:color="768692" w:themeColor="accent2"/>
        </w:tblBorders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789"/>
        <w:gridCol w:w="6807"/>
      </w:tblGrid>
      <w:tr w:rsidR="00376093" w:rsidRPr="00376093" w14:paraId="4E977BAD" w14:textId="77777777" w:rsidTr="00376093">
        <w:tc>
          <w:tcPr>
            <w:tcW w:w="13948" w:type="dxa"/>
            <w:gridSpan w:val="2"/>
            <w:shd w:val="clear" w:color="auto" w:fill="BDDEFF" w:themeFill="text2" w:themeFillTint="33"/>
            <w:vAlign w:val="center"/>
          </w:tcPr>
          <w:p w14:paraId="6DAADAC4" w14:textId="77777777" w:rsidR="00BB480F" w:rsidRPr="00C93306" w:rsidRDefault="00BB480F" w:rsidP="00C93306">
            <w:pPr>
              <w:shd w:val="clear" w:color="auto" w:fill="BDDEFF" w:themeFill="text2" w:themeFillTint="33"/>
              <w:jc w:val="center"/>
              <w:rPr>
                <w:rFonts w:cs="Arial"/>
                <w:b/>
                <w:color w:val="auto"/>
                <w:sz w:val="28"/>
                <w:szCs w:val="28"/>
              </w:rPr>
            </w:pPr>
            <w:r w:rsidRPr="00C93306">
              <w:rPr>
                <w:rFonts w:cs="Arial"/>
                <w:b/>
                <w:color w:val="auto"/>
                <w:sz w:val="28"/>
                <w:szCs w:val="28"/>
              </w:rPr>
              <w:t>EDS Action Plan</w:t>
            </w:r>
          </w:p>
        </w:tc>
      </w:tr>
      <w:tr w:rsidR="00376093" w:rsidRPr="00376093" w14:paraId="3347E1B9" w14:textId="77777777" w:rsidTr="00376093">
        <w:tc>
          <w:tcPr>
            <w:tcW w:w="6974" w:type="dxa"/>
            <w:shd w:val="clear" w:color="auto" w:fill="BDDEFF" w:themeFill="text2" w:themeFillTint="33"/>
            <w:vAlign w:val="center"/>
          </w:tcPr>
          <w:p w14:paraId="24707A09" w14:textId="77777777" w:rsidR="00BB480F" w:rsidRPr="00376093" w:rsidRDefault="00BB480F" w:rsidP="00376093">
            <w:pPr>
              <w:shd w:val="clear" w:color="auto" w:fill="BDDEFF" w:themeFill="text2" w:themeFillTint="33"/>
              <w:spacing w:after="160" w:line="259" w:lineRule="auto"/>
              <w:jc w:val="center"/>
              <w:rPr>
                <w:rFonts w:cs="Arial"/>
                <w:b/>
                <w:color w:val="auto"/>
              </w:rPr>
            </w:pPr>
            <w:r w:rsidRPr="00376093">
              <w:rPr>
                <w:rFonts w:cs="Arial"/>
                <w:b/>
                <w:color w:val="auto"/>
              </w:rPr>
              <w:t xml:space="preserve">EDS </w:t>
            </w:r>
            <w:proofErr w:type="gramStart"/>
            <w:r w:rsidRPr="00376093">
              <w:rPr>
                <w:rFonts w:cs="Arial"/>
                <w:b/>
                <w:color w:val="auto"/>
              </w:rPr>
              <w:t>Lead</w:t>
            </w:r>
            <w:proofErr w:type="gramEnd"/>
          </w:p>
        </w:tc>
        <w:tc>
          <w:tcPr>
            <w:tcW w:w="6974" w:type="dxa"/>
            <w:shd w:val="clear" w:color="auto" w:fill="BDDEFF" w:themeFill="text2" w:themeFillTint="33"/>
            <w:vAlign w:val="center"/>
          </w:tcPr>
          <w:p w14:paraId="0A066B1D" w14:textId="77777777" w:rsidR="00BB480F" w:rsidRPr="00376093" w:rsidRDefault="00BB480F" w:rsidP="00376093">
            <w:pPr>
              <w:shd w:val="clear" w:color="auto" w:fill="BDDEFF" w:themeFill="text2" w:themeFillTint="33"/>
              <w:spacing w:after="160" w:line="259" w:lineRule="auto"/>
              <w:jc w:val="center"/>
              <w:rPr>
                <w:rFonts w:cs="Arial"/>
                <w:b/>
                <w:color w:val="auto"/>
              </w:rPr>
            </w:pPr>
            <w:r w:rsidRPr="00376093">
              <w:rPr>
                <w:rFonts w:cs="Arial"/>
                <w:b/>
                <w:color w:val="auto"/>
              </w:rPr>
              <w:t>Year(s) active</w:t>
            </w:r>
          </w:p>
        </w:tc>
      </w:tr>
      <w:tr w:rsidR="00BB480F" w:rsidRPr="009D1CC6" w14:paraId="44B15184" w14:textId="77777777" w:rsidTr="00376093">
        <w:tc>
          <w:tcPr>
            <w:tcW w:w="6974" w:type="dxa"/>
            <w:shd w:val="clear" w:color="auto" w:fill="FFFFFF" w:themeFill="background1"/>
            <w:vAlign w:val="center"/>
          </w:tcPr>
          <w:p w14:paraId="67AB33CC" w14:textId="346D3A8E" w:rsidR="00BB480F" w:rsidRPr="009D1CC6" w:rsidRDefault="00B51B92" w:rsidP="00C93306">
            <w:pPr>
              <w:pStyle w:val="TableText"/>
            </w:pPr>
            <w:r>
              <w:t xml:space="preserve">Head of EDI </w:t>
            </w:r>
          </w:p>
        </w:tc>
        <w:tc>
          <w:tcPr>
            <w:tcW w:w="6974" w:type="dxa"/>
            <w:shd w:val="clear" w:color="auto" w:fill="FFFFFF" w:themeFill="background1"/>
            <w:vAlign w:val="center"/>
          </w:tcPr>
          <w:p w14:paraId="2DEEFECA" w14:textId="4E868743" w:rsidR="00BB480F" w:rsidRPr="009D1CC6" w:rsidRDefault="00E60AB9" w:rsidP="00C93306">
            <w:pPr>
              <w:pStyle w:val="TableText"/>
            </w:pPr>
            <w:r>
              <w:t>2026 - 2027</w:t>
            </w:r>
          </w:p>
        </w:tc>
      </w:tr>
      <w:tr w:rsidR="00BB480F" w:rsidRPr="009D1CC6" w14:paraId="7B4D5862" w14:textId="77777777" w:rsidTr="00376093">
        <w:tc>
          <w:tcPr>
            <w:tcW w:w="6974" w:type="dxa"/>
            <w:shd w:val="clear" w:color="auto" w:fill="BDDEFF" w:themeFill="text2" w:themeFillTint="33"/>
            <w:vAlign w:val="center"/>
          </w:tcPr>
          <w:p w14:paraId="61910F64" w14:textId="77777777" w:rsidR="00BB480F" w:rsidRPr="00376093" w:rsidRDefault="00BB480F" w:rsidP="00E33027">
            <w:pPr>
              <w:spacing w:after="160" w:line="259" w:lineRule="auto"/>
              <w:jc w:val="center"/>
              <w:rPr>
                <w:rFonts w:cs="Arial"/>
                <w:b/>
                <w:color w:val="auto"/>
              </w:rPr>
            </w:pPr>
            <w:r w:rsidRPr="00376093">
              <w:rPr>
                <w:rFonts w:cs="Arial"/>
                <w:b/>
                <w:color w:val="auto"/>
              </w:rPr>
              <w:t>EDS Sponsor</w:t>
            </w:r>
          </w:p>
        </w:tc>
        <w:tc>
          <w:tcPr>
            <w:tcW w:w="6974" w:type="dxa"/>
            <w:shd w:val="clear" w:color="auto" w:fill="BDDEFF" w:themeFill="text2" w:themeFillTint="33"/>
            <w:vAlign w:val="center"/>
          </w:tcPr>
          <w:p w14:paraId="15085263" w14:textId="77777777" w:rsidR="00BB480F" w:rsidRPr="00376093" w:rsidRDefault="00BB480F" w:rsidP="00E33027">
            <w:pPr>
              <w:spacing w:after="160" w:line="259" w:lineRule="auto"/>
              <w:jc w:val="center"/>
              <w:rPr>
                <w:rFonts w:cs="Arial"/>
                <w:b/>
                <w:color w:val="auto"/>
              </w:rPr>
            </w:pPr>
            <w:r w:rsidRPr="00376093">
              <w:rPr>
                <w:rFonts w:cs="Arial"/>
                <w:b/>
                <w:color w:val="auto"/>
              </w:rPr>
              <w:t>Authorisation date</w:t>
            </w:r>
          </w:p>
        </w:tc>
      </w:tr>
      <w:tr w:rsidR="00BB480F" w:rsidRPr="009D1CC6" w14:paraId="13AFD231" w14:textId="77777777" w:rsidTr="00376093">
        <w:tc>
          <w:tcPr>
            <w:tcW w:w="6974" w:type="dxa"/>
            <w:shd w:val="clear" w:color="auto" w:fill="FFFFFF" w:themeFill="background1"/>
            <w:vAlign w:val="center"/>
          </w:tcPr>
          <w:p w14:paraId="61449F2F" w14:textId="7A68A00E" w:rsidR="00BB480F" w:rsidRPr="009D1CC6" w:rsidRDefault="00B51B92" w:rsidP="00C93306">
            <w:pPr>
              <w:pStyle w:val="TableText"/>
            </w:pPr>
            <w:r>
              <w:t xml:space="preserve">Chief People Officer </w:t>
            </w:r>
          </w:p>
        </w:tc>
        <w:tc>
          <w:tcPr>
            <w:tcW w:w="6974" w:type="dxa"/>
            <w:shd w:val="clear" w:color="auto" w:fill="FFFFFF" w:themeFill="background1"/>
            <w:vAlign w:val="center"/>
          </w:tcPr>
          <w:p w14:paraId="209BCA62" w14:textId="77777777" w:rsidR="00BB480F" w:rsidRPr="009D1CC6" w:rsidRDefault="00BB480F" w:rsidP="00C93306">
            <w:pPr>
              <w:pStyle w:val="TableText"/>
            </w:pPr>
          </w:p>
        </w:tc>
      </w:tr>
    </w:tbl>
    <w:p w14:paraId="5B1F6B4E" w14:textId="77777777" w:rsidR="00BB480F" w:rsidRPr="009D1CC6" w:rsidRDefault="00BB480F" w:rsidP="00BB480F">
      <w:pPr>
        <w:rPr>
          <w:rFonts w:cs="Arial"/>
        </w:rPr>
      </w:pPr>
    </w:p>
    <w:tbl>
      <w:tblPr>
        <w:tblStyle w:val="TableGrid"/>
        <w:tblW w:w="0" w:type="auto"/>
        <w:tblBorders>
          <w:top w:val="single" w:sz="4" w:space="0" w:color="768692" w:themeColor="accent2"/>
          <w:left w:val="single" w:sz="4" w:space="0" w:color="768692" w:themeColor="accent2"/>
          <w:bottom w:val="single" w:sz="4" w:space="0" w:color="768692" w:themeColor="accent2"/>
          <w:right w:val="single" w:sz="4" w:space="0" w:color="768692" w:themeColor="accent2"/>
          <w:insideH w:val="single" w:sz="4" w:space="0" w:color="768692" w:themeColor="accent2"/>
          <w:insideV w:val="single" w:sz="4" w:space="0" w:color="768692" w:themeColor="accent2"/>
        </w:tblBorders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1122"/>
        <w:gridCol w:w="3141"/>
        <w:gridCol w:w="3713"/>
        <w:gridCol w:w="4089"/>
        <w:gridCol w:w="1531"/>
      </w:tblGrid>
      <w:tr w:rsidR="004B0B14" w:rsidRPr="009D1CC6" w14:paraId="42E69976" w14:textId="77777777" w:rsidTr="00096B78">
        <w:trPr>
          <w:tblHeader/>
        </w:trPr>
        <w:tc>
          <w:tcPr>
            <w:tcW w:w="1129" w:type="dxa"/>
            <w:shd w:val="clear" w:color="auto" w:fill="BDDEFF" w:themeFill="accent1" w:themeFillTint="33"/>
          </w:tcPr>
          <w:p w14:paraId="5F647071" w14:textId="77777777" w:rsidR="00BB480F" w:rsidRPr="009D1CC6" w:rsidRDefault="00BB480F" w:rsidP="00E33027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 xml:space="preserve">Domain </w:t>
            </w:r>
          </w:p>
        </w:tc>
        <w:tc>
          <w:tcPr>
            <w:tcW w:w="3248" w:type="dxa"/>
            <w:shd w:val="clear" w:color="auto" w:fill="BDDEFF" w:themeFill="accent1" w:themeFillTint="33"/>
          </w:tcPr>
          <w:p w14:paraId="2B3A887A" w14:textId="77777777" w:rsidR="00BB480F" w:rsidRPr="009D1CC6" w:rsidRDefault="00BB480F" w:rsidP="00E33027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 xml:space="preserve">Outcome </w:t>
            </w:r>
          </w:p>
        </w:tc>
        <w:tc>
          <w:tcPr>
            <w:tcW w:w="3808" w:type="dxa"/>
            <w:shd w:val="clear" w:color="auto" w:fill="BDDEFF" w:themeFill="accent1" w:themeFillTint="33"/>
          </w:tcPr>
          <w:p w14:paraId="7F927999" w14:textId="77777777" w:rsidR="00BB480F" w:rsidRPr="009D1CC6" w:rsidRDefault="00BB480F" w:rsidP="00E33027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>Objective</w:t>
            </w:r>
          </w:p>
        </w:tc>
        <w:tc>
          <w:tcPr>
            <w:tcW w:w="4227" w:type="dxa"/>
            <w:shd w:val="clear" w:color="auto" w:fill="BDDEFF" w:themeFill="accent1" w:themeFillTint="33"/>
          </w:tcPr>
          <w:p w14:paraId="314FD526" w14:textId="77777777" w:rsidR="00BB480F" w:rsidRPr="009D1CC6" w:rsidRDefault="00BB480F" w:rsidP="00E33027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>Action</w:t>
            </w:r>
          </w:p>
        </w:tc>
        <w:tc>
          <w:tcPr>
            <w:tcW w:w="1536" w:type="dxa"/>
            <w:shd w:val="clear" w:color="auto" w:fill="BDDEFF" w:themeFill="accent1" w:themeFillTint="33"/>
          </w:tcPr>
          <w:p w14:paraId="5EB0E24D" w14:textId="77777777" w:rsidR="00BB480F" w:rsidRPr="009D1CC6" w:rsidRDefault="00BB480F" w:rsidP="00E33027">
            <w:pPr>
              <w:rPr>
                <w:rFonts w:cs="Arial"/>
                <w:b/>
              </w:rPr>
            </w:pPr>
            <w:r w:rsidRPr="009D1CC6">
              <w:rPr>
                <w:rFonts w:cs="Arial"/>
                <w:b/>
              </w:rPr>
              <w:t>Completion date</w:t>
            </w:r>
          </w:p>
        </w:tc>
      </w:tr>
      <w:tr w:rsidR="004B0B14" w:rsidRPr="009D1CC6" w14:paraId="6143F017" w14:textId="77777777" w:rsidTr="00C93306">
        <w:trPr>
          <w:cantSplit/>
          <w:trHeight w:val="1020"/>
        </w:trPr>
        <w:tc>
          <w:tcPr>
            <w:tcW w:w="1129" w:type="dxa"/>
            <w:vMerge w:val="restart"/>
            <w:shd w:val="clear" w:color="auto" w:fill="BDDEFF" w:themeFill="accent1" w:themeFillTint="33"/>
            <w:textDirection w:val="btLr"/>
            <w:vAlign w:val="center"/>
          </w:tcPr>
          <w:p w14:paraId="239A1684" w14:textId="77777777" w:rsidR="00BB480F" w:rsidRPr="009D1CC6" w:rsidRDefault="00BB480F" w:rsidP="00E33027">
            <w:pPr>
              <w:ind w:left="113" w:right="113"/>
              <w:jc w:val="center"/>
              <w:rPr>
                <w:rFonts w:cs="Arial"/>
              </w:rPr>
            </w:pPr>
            <w:r w:rsidRPr="009D1CC6">
              <w:rPr>
                <w:rFonts w:cs="Arial"/>
                <w:b/>
              </w:rPr>
              <w:t>Domain 1: Commissioned or provided services</w:t>
            </w:r>
          </w:p>
          <w:p w14:paraId="695E86D7" w14:textId="77777777" w:rsidR="00BB480F" w:rsidRPr="009D1CC6" w:rsidRDefault="00BB480F" w:rsidP="00E33027">
            <w:pPr>
              <w:ind w:left="113" w:right="113"/>
              <w:jc w:val="center"/>
              <w:rPr>
                <w:rFonts w:cs="Arial"/>
              </w:rPr>
            </w:pPr>
          </w:p>
        </w:tc>
        <w:tc>
          <w:tcPr>
            <w:tcW w:w="3248" w:type="dxa"/>
            <w:shd w:val="clear" w:color="auto" w:fill="BDDEFF" w:themeFill="accent1" w:themeFillTint="33"/>
          </w:tcPr>
          <w:p w14:paraId="6A67CB7B" w14:textId="005DC873" w:rsidR="00BB480F" w:rsidRPr="009D1CC6" w:rsidRDefault="00BB480F" w:rsidP="00E33027">
            <w:pPr>
              <w:rPr>
                <w:rFonts w:cs="Arial"/>
              </w:rPr>
            </w:pPr>
            <w:r w:rsidRPr="009D1CC6">
              <w:rPr>
                <w:rFonts w:cs="Arial"/>
              </w:rPr>
              <w:t>1A:</w:t>
            </w:r>
            <w:r w:rsidR="009945D8">
              <w:rPr>
                <w:rFonts w:cs="Arial"/>
              </w:rPr>
              <w:t xml:space="preserve"> </w:t>
            </w:r>
            <w:r w:rsidRPr="009D1CC6">
              <w:rPr>
                <w:rFonts w:cs="Arial"/>
              </w:rPr>
              <w:t>Patients (service users) have required levels of access to the service</w:t>
            </w:r>
          </w:p>
        </w:tc>
        <w:tc>
          <w:tcPr>
            <w:tcW w:w="3808" w:type="dxa"/>
          </w:tcPr>
          <w:p w14:paraId="4BE975F8" w14:textId="77777777" w:rsidR="00BB480F" w:rsidRDefault="00203F57" w:rsidP="00376093">
            <w:pPr>
              <w:pStyle w:val="TableText"/>
            </w:pPr>
            <w:r>
              <w:t xml:space="preserve">Improve data completeness across all equality protected groups. </w:t>
            </w:r>
          </w:p>
          <w:p w14:paraId="21CA49EF" w14:textId="77777777" w:rsidR="00106EF5" w:rsidRDefault="00106EF5" w:rsidP="00376093">
            <w:pPr>
              <w:pStyle w:val="TableText"/>
            </w:pPr>
          </w:p>
          <w:p w14:paraId="222EA50A" w14:textId="68A2BBD8" w:rsidR="00106EF5" w:rsidRDefault="00534D78" w:rsidP="00376093">
            <w:pPr>
              <w:pStyle w:val="TableText"/>
            </w:pPr>
            <w:r>
              <w:t>Increase ability for services to utilise EDI data in decision making and performance data.</w:t>
            </w:r>
          </w:p>
          <w:p w14:paraId="29879462" w14:textId="77777777" w:rsidR="00174C5C" w:rsidRDefault="00174C5C" w:rsidP="00376093">
            <w:pPr>
              <w:pStyle w:val="TableText"/>
            </w:pPr>
          </w:p>
          <w:p w14:paraId="2987E119" w14:textId="63E4196A" w:rsidR="00174C5C" w:rsidRDefault="00174C5C" w:rsidP="00376093">
            <w:pPr>
              <w:pStyle w:val="TableText"/>
            </w:pPr>
            <w:r>
              <w:t>Review data for Community Mental Health Psychological Services (CMHPS) by EDI group.</w:t>
            </w:r>
          </w:p>
          <w:p w14:paraId="5E8E9B0A" w14:textId="77777777" w:rsidR="0017196C" w:rsidRDefault="0017196C" w:rsidP="00376093">
            <w:pPr>
              <w:pStyle w:val="TableText"/>
            </w:pPr>
          </w:p>
          <w:p w14:paraId="3ACDCCB8" w14:textId="77777777" w:rsidR="009F29C5" w:rsidRDefault="009F29C5" w:rsidP="00376093">
            <w:pPr>
              <w:pStyle w:val="TableText"/>
            </w:pPr>
          </w:p>
          <w:p w14:paraId="7FB49AA8" w14:textId="77777777" w:rsidR="009F29C5" w:rsidRDefault="009F29C5" w:rsidP="00376093">
            <w:pPr>
              <w:pStyle w:val="TableText"/>
            </w:pPr>
          </w:p>
          <w:p w14:paraId="64E36879" w14:textId="77777777" w:rsidR="009F29C5" w:rsidRDefault="009F29C5" w:rsidP="00376093">
            <w:pPr>
              <w:pStyle w:val="TableText"/>
            </w:pPr>
          </w:p>
          <w:p w14:paraId="5C5FEF7F" w14:textId="77777777" w:rsidR="00203F57" w:rsidRDefault="00203F57" w:rsidP="00376093">
            <w:pPr>
              <w:pStyle w:val="TableText"/>
            </w:pPr>
          </w:p>
          <w:p w14:paraId="2AF624AC" w14:textId="46D28314" w:rsidR="00203F57" w:rsidRPr="009D1CC6" w:rsidRDefault="00203F57" w:rsidP="00376093">
            <w:pPr>
              <w:pStyle w:val="TableText"/>
            </w:pPr>
          </w:p>
        </w:tc>
        <w:tc>
          <w:tcPr>
            <w:tcW w:w="4227" w:type="dxa"/>
          </w:tcPr>
          <w:p w14:paraId="6AA3EF10" w14:textId="7CF8DF7B" w:rsidR="00BB480F" w:rsidRDefault="00203F57" w:rsidP="00376093">
            <w:pPr>
              <w:pStyle w:val="TableText"/>
            </w:pPr>
            <w:r>
              <w:t xml:space="preserve">Support CMHT staff to collect and record sexual orientation </w:t>
            </w:r>
            <w:r w:rsidR="00386DC6">
              <w:t xml:space="preserve">and religion </w:t>
            </w:r>
            <w:r>
              <w:t>data</w:t>
            </w:r>
            <w:r w:rsidR="004A3F1F">
              <w:t xml:space="preserve"> in the patient record. </w:t>
            </w:r>
          </w:p>
          <w:p w14:paraId="327A770B" w14:textId="77777777" w:rsidR="004A3F1F" w:rsidRDefault="004A3F1F" w:rsidP="00376093">
            <w:pPr>
              <w:pStyle w:val="TableText"/>
            </w:pPr>
          </w:p>
          <w:p w14:paraId="1C73DE1A" w14:textId="77777777" w:rsidR="004A3F1F" w:rsidRDefault="004A3F1F" w:rsidP="00376093">
            <w:pPr>
              <w:pStyle w:val="TableText"/>
            </w:pPr>
            <w:r>
              <w:t>Audit how often Sexual Orientation is considered in care plans</w:t>
            </w:r>
            <w:r w:rsidR="009F29C5">
              <w:t xml:space="preserve">. </w:t>
            </w:r>
          </w:p>
          <w:p w14:paraId="1487CAEF" w14:textId="77777777" w:rsidR="009F29C5" w:rsidRDefault="009F29C5" w:rsidP="00376093">
            <w:pPr>
              <w:pStyle w:val="TableText"/>
            </w:pPr>
          </w:p>
          <w:p w14:paraId="262E4D11" w14:textId="60DD311E" w:rsidR="009F29C5" w:rsidRDefault="009F29C5" w:rsidP="009F29C5">
            <w:pPr>
              <w:pStyle w:val="TableText"/>
            </w:pPr>
            <w:r>
              <w:t xml:space="preserve">Explore ways to routinely collect and share EDI data within PACT to measure the impact of the targeted work undertaken. </w:t>
            </w:r>
          </w:p>
          <w:p w14:paraId="16737A04" w14:textId="77777777" w:rsidR="009F29C5" w:rsidRDefault="009F29C5" w:rsidP="00376093">
            <w:pPr>
              <w:pStyle w:val="TableText"/>
            </w:pPr>
          </w:p>
          <w:p w14:paraId="76C66AAE" w14:textId="77777777" w:rsidR="0017196C" w:rsidRDefault="0017196C" w:rsidP="00376093">
            <w:pPr>
              <w:pStyle w:val="TableText"/>
            </w:pPr>
            <w:r>
              <w:t>Set key performance measures for health equity for each service.</w:t>
            </w:r>
          </w:p>
          <w:p w14:paraId="17FB22F7" w14:textId="77777777" w:rsidR="00174C5C" w:rsidRDefault="00174C5C" w:rsidP="00376093">
            <w:pPr>
              <w:pStyle w:val="TableText"/>
            </w:pPr>
          </w:p>
          <w:p w14:paraId="3FE99F0B" w14:textId="398BAEA3" w:rsidR="00174C5C" w:rsidRPr="009D1CC6" w:rsidRDefault="00174C5C" w:rsidP="00376093">
            <w:pPr>
              <w:pStyle w:val="TableText"/>
            </w:pPr>
            <w:r>
              <w:t>Review ethnicity, sex and IMD data for (CMHPS).</w:t>
            </w:r>
          </w:p>
        </w:tc>
        <w:tc>
          <w:tcPr>
            <w:tcW w:w="1536" w:type="dxa"/>
          </w:tcPr>
          <w:p w14:paraId="00874A8F" w14:textId="52B9DED4" w:rsidR="00BB480F" w:rsidRPr="009D1CC6" w:rsidRDefault="00096B78" w:rsidP="00376093">
            <w:pPr>
              <w:pStyle w:val="TableText"/>
            </w:pPr>
            <w:r>
              <w:t>28.02.27</w:t>
            </w:r>
          </w:p>
        </w:tc>
      </w:tr>
      <w:tr w:rsidR="004B0B14" w:rsidRPr="009D1CC6" w14:paraId="6B614755" w14:textId="77777777" w:rsidTr="00C93306">
        <w:trPr>
          <w:cantSplit/>
          <w:trHeight w:val="1020"/>
        </w:trPr>
        <w:tc>
          <w:tcPr>
            <w:tcW w:w="1129" w:type="dxa"/>
            <w:vMerge/>
            <w:shd w:val="clear" w:color="auto" w:fill="BDDEFF" w:themeFill="accent1" w:themeFillTint="33"/>
          </w:tcPr>
          <w:p w14:paraId="065E9FA4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3248" w:type="dxa"/>
            <w:shd w:val="clear" w:color="auto" w:fill="BDDEFF" w:themeFill="accent1" w:themeFillTint="33"/>
          </w:tcPr>
          <w:p w14:paraId="771F0A20" w14:textId="77777777" w:rsidR="00BB480F" w:rsidRPr="009D1CC6" w:rsidRDefault="00BB480F" w:rsidP="00E33027">
            <w:pPr>
              <w:rPr>
                <w:rFonts w:cs="Arial"/>
              </w:rPr>
            </w:pPr>
            <w:r w:rsidRPr="009D1CC6">
              <w:rPr>
                <w:rFonts w:cs="Arial"/>
              </w:rPr>
              <w:t>1B: Individual patients (service users) health needs are met</w:t>
            </w:r>
          </w:p>
        </w:tc>
        <w:tc>
          <w:tcPr>
            <w:tcW w:w="3808" w:type="dxa"/>
          </w:tcPr>
          <w:p w14:paraId="02138545" w14:textId="77777777" w:rsidR="00BB480F" w:rsidRDefault="00D64F06" w:rsidP="002E5360">
            <w:pPr>
              <w:pStyle w:val="TableText"/>
              <w:numPr>
                <w:ilvl w:val="0"/>
                <w:numId w:val="19"/>
              </w:numPr>
              <w:ind w:left="360"/>
            </w:pPr>
            <w:r>
              <w:t xml:space="preserve">Improve efficiency of </w:t>
            </w:r>
            <w:r w:rsidR="0093745D">
              <w:t xml:space="preserve">providing translated communication to patients. </w:t>
            </w:r>
          </w:p>
          <w:p w14:paraId="29FAA5BC" w14:textId="77777777" w:rsidR="003D79AE" w:rsidRDefault="003D79AE" w:rsidP="002E5360">
            <w:pPr>
              <w:pStyle w:val="TableText"/>
            </w:pPr>
          </w:p>
          <w:p w14:paraId="2F090183" w14:textId="673AAD9C" w:rsidR="003903E4" w:rsidRDefault="00B64484" w:rsidP="002E5360">
            <w:pPr>
              <w:pStyle w:val="TableText"/>
              <w:numPr>
                <w:ilvl w:val="0"/>
                <w:numId w:val="19"/>
              </w:numPr>
              <w:ind w:left="360"/>
            </w:pPr>
            <w:r>
              <w:t xml:space="preserve">Reduce length of stay for LD Inpatients. </w:t>
            </w:r>
          </w:p>
          <w:p w14:paraId="16871985" w14:textId="77777777" w:rsidR="00F25FA7" w:rsidRDefault="00F25FA7" w:rsidP="002E5360">
            <w:pPr>
              <w:pStyle w:val="TableText"/>
            </w:pPr>
          </w:p>
          <w:p w14:paraId="281CA914" w14:textId="1BE667DB" w:rsidR="00F25FA7" w:rsidRDefault="00F25FA7" w:rsidP="002E5360">
            <w:pPr>
              <w:pStyle w:val="TableText"/>
              <w:numPr>
                <w:ilvl w:val="0"/>
                <w:numId w:val="19"/>
              </w:numPr>
              <w:ind w:left="360"/>
            </w:pPr>
            <w:r>
              <w:t>Develop good practice health equity case studies</w:t>
            </w:r>
            <w:r w:rsidR="002E5360">
              <w:t xml:space="preserve">. </w:t>
            </w:r>
          </w:p>
          <w:p w14:paraId="63A4B630" w14:textId="77777777" w:rsidR="00B10183" w:rsidRDefault="00B10183" w:rsidP="00B10183">
            <w:pPr>
              <w:pStyle w:val="ListParagraph"/>
            </w:pPr>
          </w:p>
          <w:p w14:paraId="2FDD9B89" w14:textId="564CE666" w:rsidR="00B10183" w:rsidRDefault="00B10183" w:rsidP="002E5360">
            <w:pPr>
              <w:pStyle w:val="TableText"/>
              <w:numPr>
                <w:ilvl w:val="0"/>
                <w:numId w:val="19"/>
              </w:numPr>
              <w:ind w:left="360"/>
            </w:pPr>
            <w:r>
              <w:t xml:space="preserve">Work with NHS Acute partners to improve the experience of LD patients when accessing unplanned care. </w:t>
            </w:r>
          </w:p>
          <w:p w14:paraId="39428077" w14:textId="77777777" w:rsidR="00C11171" w:rsidRDefault="00C11171" w:rsidP="00376093">
            <w:pPr>
              <w:pStyle w:val="TableText"/>
            </w:pPr>
          </w:p>
          <w:p w14:paraId="7CD46CA0" w14:textId="55454524" w:rsidR="00C11171" w:rsidRPr="009D1CC6" w:rsidRDefault="00C11171" w:rsidP="00376093">
            <w:pPr>
              <w:pStyle w:val="TableText"/>
            </w:pPr>
          </w:p>
        </w:tc>
        <w:tc>
          <w:tcPr>
            <w:tcW w:w="4227" w:type="dxa"/>
          </w:tcPr>
          <w:p w14:paraId="78CAE452" w14:textId="3A3E8D9B" w:rsidR="00174C5C" w:rsidRDefault="0093745D" w:rsidP="00174C5C">
            <w:pPr>
              <w:pStyle w:val="TableText"/>
              <w:numPr>
                <w:ilvl w:val="0"/>
                <w:numId w:val="19"/>
              </w:numPr>
              <w:ind w:left="360"/>
            </w:pPr>
            <w:r>
              <w:t xml:space="preserve">Reduce the turnaround time for translating and providing information to patients in their home language for CMHT staff. </w:t>
            </w:r>
            <w:r w:rsidR="00174C5C">
              <w:t>Provide training to CMHT staff and interpreters to enhance the outcome of interpreted sessions.</w:t>
            </w:r>
          </w:p>
          <w:p w14:paraId="3DEA895D" w14:textId="77777777" w:rsidR="00174C5C" w:rsidRDefault="00174C5C" w:rsidP="00174C5C">
            <w:pPr>
              <w:pStyle w:val="TableText"/>
              <w:ind w:left="360"/>
            </w:pPr>
          </w:p>
          <w:p w14:paraId="6D3C0968" w14:textId="03BD2764" w:rsidR="00174C5C" w:rsidRDefault="00174C5C" w:rsidP="00174C5C">
            <w:pPr>
              <w:pStyle w:val="TableText"/>
              <w:numPr>
                <w:ilvl w:val="0"/>
                <w:numId w:val="19"/>
              </w:numPr>
              <w:ind w:left="360"/>
            </w:pPr>
            <w:r>
              <w:t xml:space="preserve">Implement the Trans Equality Policy within the CMHT developing a set of relevant resources to support staff. </w:t>
            </w:r>
          </w:p>
          <w:p w14:paraId="2031D0E1" w14:textId="77777777" w:rsidR="00174C5C" w:rsidRDefault="00174C5C" w:rsidP="00174C5C">
            <w:pPr>
              <w:pStyle w:val="TableText"/>
              <w:ind w:left="360"/>
            </w:pPr>
          </w:p>
          <w:p w14:paraId="3909BAF0" w14:textId="3AE11484" w:rsidR="00174C5C" w:rsidRDefault="00174C5C" w:rsidP="002E5360">
            <w:pPr>
              <w:pStyle w:val="TableText"/>
              <w:numPr>
                <w:ilvl w:val="0"/>
                <w:numId w:val="19"/>
              </w:numPr>
              <w:ind w:left="360"/>
            </w:pPr>
            <w:r>
              <w:t>Work to develop an accessible suite of care plan templates.</w:t>
            </w:r>
          </w:p>
          <w:p w14:paraId="41C537B3" w14:textId="77777777" w:rsidR="003B4CE7" w:rsidRDefault="003B4CE7" w:rsidP="0043736B">
            <w:pPr>
              <w:pStyle w:val="TableText"/>
              <w:ind w:left="360"/>
            </w:pPr>
          </w:p>
          <w:p w14:paraId="221F9ECD" w14:textId="7BD38FD5" w:rsidR="003B4CE7" w:rsidRDefault="003B4CE7" w:rsidP="002E5360">
            <w:pPr>
              <w:pStyle w:val="TableText"/>
              <w:numPr>
                <w:ilvl w:val="0"/>
                <w:numId w:val="19"/>
              </w:numPr>
              <w:ind w:left="360"/>
            </w:pPr>
            <w:r>
              <w:t>Explore opportunities for Patient Knows Best to be rolled out in City CMHT.</w:t>
            </w:r>
          </w:p>
          <w:p w14:paraId="711D6AB3" w14:textId="77777777" w:rsidR="002E5360" w:rsidRDefault="002E5360" w:rsidP="002E5360">
            <w:pPr>
              <w:pStyle w:val="TableText"/>
            </w:pPr>
          </w:p>
          <w:p w14:paraId="2D2AC290" w14:textId="7D00E1DF" w:rsidR="00B64484" w:rsidRDefault="003D79AE" w:rsidP="002E5360">
            <w:pPr>
              <w:pStyle w:val="TableText"/>
              <w:numPr>
                <w:ilvl w:val="0"/>
                <w:numId w:val="19"/>
              </w:numPr>
              <w:ind w:left="360"/>
            </w:pPr>
            <w:r>
              <w:t xml:space="preserve">Use the CTW Creative </w:t>
            </w:r>
            <w:r w:rsidR="009C2624">
              <w:t>Problem-Solving</w:t>
            </w:r>
            <w:r>
              <w:t xml:space="preserve"> process to </w:t>
            </w:r>
            <w:r w:rsidR="00B64484">
              <w:t>consider the issue of onwards discharge</w:t>
            </w:r>
            <w:r w:rsidR="004D3A66">
              <w:t xml:space="preserve"> and potential solutions. </w:t>
            </w:r>
            <w:r w:rsidR="00B64484">
              <w:t>Escalate the f</w:t>
            </w:r>
            <w:r w:rsidR="00410962">
              <w:t>i</w:t>
            </w:r>
            <w:r w:rsidR="00B64484">
              <w:t xml:space="preserve">ndings </w:t>
            </w:r>
            <w:r w:rsidR="0019194C">
              <w:t xml:space="preserve">as appropriate. </w:t>
            </w:r>
          </w:p>
          <w:p w14:paraId="52E24261" w14:textId="77777777" w:rsidR="009F528B" w:rsidRDefault="009F528B" w:rsidP="009F528B">
            <w:pPr>
              <w:pStyle w:val="ListParagraph"/>
            </w:pPr>
          </w:p>
          <w:p w14:paraId="37453E8F" w14:textId="2684B8CA" w:rsidR="009F528B" w:rsidRDefault="009F528B" w:rsidP="002E5360">
            <w:pPr>
              <w:pStyle w:val="TableText"/>
              <w:numPr>
                <w:ilvl w:val="0"/>
                <w:numId w:val="19"/>
              </w:numPr>
              <w:ind w:left="360"/>
            </w:pPr>
            <w:r>
              <w:t xml:space="preserve">Engage team members in the EDI Influencers network. Write up the case studies identified through the assessment. </w:t>
            </w:r>
          </w:p>
          <w:p w14:paraId="7457B4CF" w14:textId="77777777" w:rsidR="00B10183" w:rsidRDefault="00B10183" w:rsidP="00B10183">
            <w:pPr>
              <w:pStyle w:val="ListParagraph"/>
            </w:pPr>
          </w:p>
          <w:p w14:paraId="7C5831D4" w14:textId="56CCE003" w:rsidR="003D79AE" w:rsidRPr="009D1CC6" w:rsidRDefault="00B10183" w:rsidP="00376093">
            <w:pPr>
              <w:pStyle w:val="TableText"/>
              <w:numPr>
                <w:ilvl w:val="0"/>
                <w:numId w:val="19"/>
              </w:numPr>
              <w:ind w:left="360"/>
            </w:pPr>
            <w:r>
              <w:lastRenderedPageBreak/>
              <w:t xml:space="preserve">Share the findings with the EDI Lead at BTHFT and Chief Nurse at Airedale NHSFT. </w:t>
            </w:r>
            <w:r w:rsidR="005C3AF9">
              <w:t>Explore options for low stimulus spaces for LD patients accessing A&amp;E.</w:t>
            </w:r>
          </w:p>
        </w:tc>
        <w:tc>
          <w:tcPr>
            <w:tcW w:w="1536" w:type="dxa"/>
          </w:tcPr>
          <w:p w14:paraId="5E7C8E05" w14:textId="1D38263A" w:rsidR="00BB480F" w:rsidRPr="009D1CC6" w:rsidRDefault="00096B78" w:rsidP="00376093">
            <w:pPr>
              <w:pStyle w:val="TableText"/>
            </w:pPr>
            <w:r>
              <w:lastRenderedPageBreak/>
              <w:t>28.02.27</w:t>
            </w:r>
          </w:p>
        </w:tc>
      </w:tr>
      <w:tr w:rsidR="004B0B14" w:rsidRPr="009D1CC6" w14:paraId="3C300F33" w14:textId="77777777" w:rsidTr="00C93306">
        <w:trPr>
          <w:cantSplit/>
          <w:trHeight w:val="1020"/>
        </w:trPr>
        <w:tc>
          <w:tcPr>
            <w:tcW w:w="1129" w:type="dxa"/>
            <w:vMerge/>
            <w:shd w:val="clear" w:color="auto" w:fill="BDDEFF" w:themeFill="accent1" w:themeFillTint="33"/>
          </w:tcPr>
          <w:p w14:paraId="0DFA68D7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3248" w:type="dxa"/>
            <w:shd w:val="clear" w:color="auto" w:fill="BDDEFF" w:themeFill="accent1" w:themeFillTint="33"/>
          </w:tcPr>
          <w:p w14:paraId="5A94B561" w14:textId="77777777" w:rsidR="00BB480F" w:rsidRPr="009D1CC6" w:rsidRDefault="00BB480F" w:rsidP="00E33027">
            <w:pPr>
              <w:rPr>
                <w:rFonts w:cs="Arial"/>
              </w:rPr>
            </w:pPr>
            <w:r w:rsidRPr="009D1CC6">
              <w:rPr>
                <w:rFonts w:cs="Arial"/>
              </w:rPr>
              <w:t>1C: When patients (service users) use the service, they are free from harm</w:t>
            </w:r>
          </w:p>
        </w:tc>
        <w:tc>
          <w:tcPr>
            <w:tcW w:w="3808" w:type="dxa"/>
          </w:tcPr>
          <w:p w14:paraId="2D198718" w14:textId="77777777" w:rsidR="000A1C76" w:rsidRDefault="000A1C76" w:rsidP="000A1C76">
            <w:pPr>
              <w:pStyle w:val="TableText"/>
            </w:pPr>
            <w:r>
              <w:t>Use the incident data to further support the:</w:t>
            </w:r>
          </w:p>
          <w:p w14:paraId="4760697A" w14:textId="77777777" w:rsidR="000A1C76" w:rsidRDefault="000A1C76" w:rsidP="000A1C76">
            <w:pPr>
              <w:pStyle w:val="TableText"/>
            </w:pPr>
          </w:p>
          <w:p w14:paraId="58BB4B47" w14:textId="77777777" w:rsidR="000A1C76" w:rsidRDefault="000A1C76" w:rsidP="000A1C76">
            <w:pPr>
              <w:pStyle w:val="TableText"/>
              <w:numPr>
                <w:ilvl w:val="0"/>
                <w:numId w:val="20"/>
              </w:numPr>
            </w:pPr>
            <w:r>
              <w:t xml:space="preserve">reduction of health inequalities for LD and MH patients. </w:t>
            </w:r>
          </w:p>
          <w:p w14:paraId="2443DA75" w14:textId="2F44AD58" w:rsidR="000A1C76" w:rsidRDefault="000A1C76" w:rsidP="000A1C76">
            <w:pPr>
              <w:pStyle w:val="TableText"/>
              <w:numPr>
                <w:ilvl w:val="0"/>
                <w:numId w:val="20"/>
              </w:numPr>
            </w:pPr>
            <w:r>
              <w:t xml:space="preserve">reduction of workplace related inequalities. </w:t>
            </w:r>
          </w:p>
          <w:p w14:paraId="100B7AC3" w14:textId="77777777" w:rsidR="004640A8" w:rsidRDefault="004640A8" w:rsidP="00376093">
            <w:pPr>
              <w:pStyle w:val="TableText"/>
            </w:pPr>
          </w:p>
          <w:p w14:paraId="15FF29B3" w14:textId="4E056280" w:rsidR="004640A8" w:rsidRPr="009D1CC6" w:rsidRDefault="004640A8" w:rsidP="00376093">
            <w:pPr>
              <w:pStyle w:val="TableText"/>
            </w:pPr>
          </w:p>
        </w:tc>
        <w:tc>
          <w:tcPr>
            <w:tcW w:w="4227" w:type="dxa"/>
          </w:tcPr>
          <w:p w14:paraId="6AA915FC" w14:textId="77777777" w:rsidR="00BB480F" w:rsidRDefault="00CB31B0" w:rsidP="00376093">
            <w:pPr>
              <w:pStyle w:val="TableText"/>
            </w:pPr>
            <w:r>
              <w:t xml:space="preserve">Deep dive into admissions, diagnosis and incident levels to look for correlation. </w:t>
            </w:r>
          </w:p>
          <w:p w14:paraId="011B1205" w14:textId="77777777" w:rsidR="004640A8" w:rsidRDefault="004640A8" w:rsidP="00376093">
            <w:pPr>
              <w:pStyle w:val="TableText"/>
            </w:pPr>
          </w:p>
          <w:p w14:paraId="71C9440E" w14:textId="77777777" w:rsidR="004640A8" w:rsidRDefault="004640A8" w:rsidP="00376093">
            <w:pPr>
              <w:pStyle w:val="TableText"/>
            </w:pPr>
            <w:r>
              <w:t xml:space="preserve">Look for best practice in supporting </w:t>
            </w:r>
            <w:proofErr w:type="spellStart"/>
            <w:r>
              <w:t>AuPD</w:t>
            </w:r>
            <w:proofErr w:type="spellEnd"/>
            <w:r>
              <w:t xml:space="preserve"> patients </w:t>
            </w:r>
            <w:r w:rsidR="003903E4">
              <w:t xml:space="preserve">within an inpatient setting. </w:t>
            </w:r>
            <w:r>
              <w:t xml:space="preserve"> </w:t>
            </w:r>
          </w:p>
          <w:p w14:paraId="75E349D2" w14:textId="77777777" w:rsidR="009C2624" w:rsidRDefault="009C2624" w:rsidP="00376093">
            <w:pPr>
              <w:pStyle w:val="TableText"/>
            </w:pPr>
          </w:p>
          <w:p w14:paraId="2F188B73" w14:textId="7ABC3380" w:rsidR="009C2624" w:rsidRDefault="009C2624" w:rsidP="00376093">
            <w:pPr>
              <w:pStyle w:val="TableText"/>
            </w:pPr>
            <w:r>
              <w:t xml:space="preserve">Review the support given to staff </w:t>
            </w:r>
            <w:r w:rsidR="001D29B6">
              <w:t xml:space="preserve">in CMHT and LD Inpatients </w:t>
            </w:r>
            <w:r>
              <w:t xml:space="preserve">who are dealing with high levels of incidents of abuse and the organisation response. </w:t>
            </w:r>
          </w:p>
          <w:p w14:paraId="78EF7B3C" w14:textId="7A2DD9E1" w:rsidR="003903E4" w:rsidRPr="009D1CC6" w:rsidRDefault="003903E4" w:rsidP="00376093">
            <w:pPr>
              <w:pStyle w:val="TableText"/>
            </w:pPr>
          </w:p>
        </w:tc>
        <w:tc>
          <w:tcPr>
            <w:tcW w:w="1536" w:type="dxa"/>
          </w:tcPr>
          <w:p w14:paraId="1657AA61" w14:textId="71E77FC1" w:rsidR="00BB480F" w:rsidRPr="009D1CC6" w:rsidRDefault="00096B78" w:rsidP="00376093">
            <w:pPr>
              <w:pStyle w:val="TableText"/>
            </w:pPr>
            <w:r>
              <w:t>28.02.27</w:t>
            </w:r>
          </w:p>
        </w:tc>
      </w:tr>
      <w:tr w:rsidR="004B0B14" w:rsidRPr="009D1CC6" w14:paraId="7A5FBA18" w14:textId="77777777" w:rsidTr="00C93306">
        <w:trPr>
          <w:cantSplit/>
          <w:trHeight w:val="1020"/>
        </w:trPr>
        <w:tc>
          <w:tcPr>
            <w:tcW w:w="1129" w:type="dxa"/>
            <w:vMerge/>
            <w:shd w:val="clear" w:color="auto" w:fill="BDDEFF" w:themeFill="accent1" w:themeFillTint="33"/>
          </w:tcPr>
          <w:p w14:paraId="1AC3E7B4" w14:textId="77777777" w:rsidR="00BB480F" w:rsidRPr="009D1CC6" w:rsidRDefault="00BB480F" w:rsidP="00E33027">
            <w:pPr>
              <w:rPr>
                <w:rFonts w:cs="Arial"/>
              </w:rPr>
            </w:pPr>
          </w:p>
        </w:tc>
        <w:tc>
          <w:tcPr>
            <w:tcW w:w="3248" w:type="dxa"/>
            <w:shd w:val="clear" w:color="auto" w:fill="BDDEFF" w:themeFill="accent1" w:themeFillTint="33"/>
          </w:tcPr>
          <w:p w14:paraId="689CA580" w14:textId="77777777" w:rsidR="00BB480F" w:rsidRPr="009D1CC6" w:rsidRDefault="00BB480F" w:rsidP="00E33027">
            <w:pPr>
              <w:rPr>
                <w:rFonts w:cs="Arial"/>
              </w:rPr>
            </w:pPr>
            <w:r w:rsidRPr="009D1CC6">
              <w:rPr>
                <w:rFonts w:cs="Arial"/>
              </w:rPr>
              <w:t>1D: Patients (service users) report positive experiences of the service</w:t>
            </w:r>
          </w:p>
        </w:tc>
        <w:tc>
          <w:tcPr>
            <w:tcW w:w="3808" w:type="dxa"/>
          </w:tcPr>
          <w:p w14:paraId="30C05ACB" w14:textId="3529B193" w:rsidR="00BB480F" w:rsidRDefault="0019194C" w:rsidP="00376093">
            <w:pPr>
              <w:pStyle w:val="TableText"/>
            </w:pPr>
            <w:r>
              <w:t>Increase the response rate to the FFT survey</w:t>
            </w:r>
            <w:r w:rsidR="00D45936">
              <w:t xml:space="preserve"> and the level of feedback from equality groups.</w:t>
            </w:r>
          </w:p>
          <w:p w14:paraId="425B043B" w14:textId="77777777" w:rsidR="00620199" w:rsidRDefault="00620199" w:rsidP="00376093">
            <w:pPr>
              <w:pStyle w:val="TableText"/>
            </w:pPr>
          </w:p>
          <w:p w14:paraId="339715A5" w14:textId="0FF12E28" w:rsidR="00B34115" w:rsidRDefault="00B34115" w:rsidP="00376093">
            <w:pPr>
              <w:pStyle w:val="TableText"/>
            </w:pPr>
            <w:r>
              <w:t>D</w:t>
            </w:r>
            <w:r w:rsidR="004D76A6">
              <w:t xml:space="preserve">eliver the NHS Patient and Carer Race Equality Framework programme. </w:t>
            </w:r>
          </w:p>
          <w:p w14:paraId="71033ABD" w14:textId="77777777" w:rsidR="006C34F1" w:rsidRDefault="006C34F1" w:rsidP="00376093">
            <w:pPr>
              <w:pStyle w:val="TableText"/>
            </w:pPr>
          </w:p>
          <w:p w14:paraId="5C8619C8" w14:textId="074F8DF8" w:rsidR="00620199" w:rsidRPr="009D1CC6" w:rsidRDefault="00620199" w:rsidP="00D45936">
            <w:pPr>
              <w:pStyle w:val="TableText"/>
            </w:pPr>
          </w:p>
        </w:tc>
        <w:tc>
          <w:tcPr>
            <w:tcW w:w="4227" w:type="dxa"/>
          </w:tcPr>
          <w:p w14:paraId="1DFC33E4" w14:textId="77777777" w:rsidR="00BB480F" w:rsidRDefault="0019194C" w:rsidP="00376093">
            <w:pPr>
              <w:pStyle w:val="TableText"/>
            </w:pPr>
            <w:r>
              <w:t xml:space="preserve">Explore opportunities to </w:t>
            </w:r>
            <w:r w:rsidR="004B0B14">
              <w:t xml:space="preserve">gain feedback from communities. </w:t>
            </w:r>
          </w:p>
          <w:p w14:paraId="2F829D4A" w14:textId="77777777" w:rsidR="004B0B14" w:rsidRDefault="004B0B14" w:rsidP="00376093">
            <w:pPr>
              <w:pStyle w:val="TableText"/>
            </w:pPr>
          </w:p>
          <w:p w14:paraId="2F66086E" w14:textId="77777777" w:rsidR="004B0B14" w:rsidRDefault="004B0B14" w:rsidP="00376093">
            <w:pPr>
              <w:pStyle w:val="TableText"/>
            </w:pPr>
            <w:r>
              <w:t>Develop methods for collecting feedback from non-English speaking service users.</w:t>
            </w:r>
          </w:p>
          <w:p w14:paraId="116E9D0E" w14:textId="77777777" w:rsidR="006C34F1" w:rsidRDefault="006C34F1" w:rsidP="00376093">
            <w:pPr>
              <w:pStyle w:val="TableText"/>
            </w:pPr>
          </w:p>
          <w:p w14:paraId="4CE775FC" w14:textId="77777777" w:rsidR="006C34F1" w:rsidRDefault="004D76A6" w:rsidP="00376093">
            <w:pPr>
              <w:pStyle w:val="TableText"/>
            </w:pPr>
            <w:r>
              <w:t xml:space="preserve">Deliver the Cultural Humility and Inclusive Teams Training in City CMHT and the </w:t>
            </w:r>
            <w:proofErr w:type="spellStart"/>
            <w:r>
              <w:t>Najurally</w:t>
            </w:r>
            <w:proofErr w:type="spellEnd"/>
            <w:r>
              <w:t xml:space="preserve"> Centre.</w:t>
            </w:r>
          </w:p>
          <w:p w14:paraId="0F417E1F" w14:textId="77777777" w:rsidR="00D45936" w:rsidRDefault="00D45936" w:rsidP="00376093">
            <w:pPr>
              <w:pStyle w:val="TableText"/>
            </w:pPr>
          </w:p>
          <w:p w14:paraId="2CD49F03" w14:textId="77777777" w:rsidR="00D45936" w:rsidRDefault="00D45936" w:rsidP="00376093">
            <w:pPr>
              <w:pStyle w:val="TableText"/>
            </w:pPr>
            <w:r>
              <w:t xml:space="preserve">Launch the Ethical Fellowship Pilot in the CMHT service. </w:t>
            </w:r>
          </w:p>
          <w:p w14:paraId="30C44722" w14:textId="77777777" w:rsidR="002279DE" w:rsidRDefault="002279DE" w:rsidP="00376093">
            <w:pPr>
              <w:pStyle w:val="TableText"/>
            </w:pPr>
          </w:p>
          <w:p w14:paraId="6FDFA0FA" w14:textId="77777777" w:rsidR="002279DE" w:rsidRDefault="002279DE" w:rsidP="00376093">
            <w:pPr>
              <w:pStyle w:val="TableText"/>
            </w:pPr>
            <w:r>
              <w:t xml:space="preserve">Connect with local advocacy services to support City CMHT Service user advocacy support. </w:t>
            </w:r>
            <w:r w:rsidR="00157876">
              <w:t xml:space="preserve">Embed this into the PCREF. </w:t>
            </w:r>
          </w:p>
          <w:p w14:paraId="4948D85C" w14:textId="77777777" w:rsidR="00157876" w:rsidRDefault="00157876" w:rsidP="00376093">
            <w:pPr>
              <w:pStyle w:val="TableText"/>
            </w:pPr>
          </w:p>
          <w:p w14:paraId="1F97F848" w14:textId="4CBE7BB8" w:rsidR="00157876" w:rsidRPr="009D1CC6" w:rsidRDefault="00157876" w:rsidP="00376093">
            <w:pPr>
              <w:pStyle w:val="TableText"/>
            </w:pPr>
            <w:r>
              <w:t>Share the feedback relating to mental health and the impacting wider determinants of health with the System Equalities Group for action.</w:t>
            </w:r>
          </w:p>
        </w:tc>
        <w:tc>
          <w:tcPr>
            <w:tcW w:w="1536" w:type="dxa"/>
          </w:tcPr>
          <w:p w14:paraId="241CA7D7" w14:textId="4E31AB99" w:rsidR="00BB480F" w:rsidRPr="009D1CC6" w:rsidRDefault="00096B78" w:rsidP="00376093">
            <w:pPr>
              <w:pStyle w:val="TableText"/>
            </w:pPr>
            <w:r>
              <w:t>28.02.27</w:t>
            </w:r>
          </w:p>
        </w:tc>
      </w:tr>
    </w:tbl>
    <w:p w14:paraId="59C05D94" w14:textId="60FF92EA" w:rsidR="00AB1EEE" w:rsidRPr="009D1CC6" w:rsidRDefault="00AB1EEE">
      <w:pPr>
        <w:sectPr w:rsidR="00AB1EEE" w:rsidRPr="009D1CC6" w:rsidSect="00924FC4">
          <w:footerReference w:type="default" r:id="rId11"/>
          <w:pgSz w:w="16838" w:h="11906" w:orient="landscape" w:code="9"/>
          <w:pgMar w:top="1077" w:right="1985" w:bottom="1928" w:left="1247" w:header="624" w:footer="510" w:gutter="0"/>
          <w:cols w:space="708"/>
          <w:docGrid w:linePitch="360"/>
        </w:sectPr>
      </w:pPr>
    </w:p>
    <w:p w14:paraId="62446988" w14:textId="0D1B6CA4" w:rsidR="005E4CF5" w:rsidRPr="009D1CC6" w:rsidRDefault="005E4CF5" w:rsidP="00D45936">
      <w:pPr>
        <w:pStyle w:val="BodyText"/>
      </w:pPr>
    </w:p>
    <w:sectPr w:rsidR="005E4CF5" w:rsidRPr="009D1CC6" w:rsidSect="00AB1EEE">
      <w:pgSz w:w="11906" w:h="16838" w:code="9"/>
      <w:pgMar w:top="1985" w:right="1928" w:bottom="1247" w:left="1077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79399" w14:textId="77777777" w:rsidR="00AB0477" w:rsidRDefault="00AB0477" w:rsidP="00C62674">
      <w:r>
        <w:separator/>
      </w:r>
    </w:p>
  </w:endnote>
  <w:endnote w:type="continuationSeparator" w:id="0">
    <w:p w14:paraId="2729E69D" w14:textId="77777777" w:rsidR="00AB0477" w:rsidRDefault="00AB0477" w:rsidP="00C62674">
      <w:r>
        <w:continuationSeparator/>
      </w:r>
    </w:p>
  </w:endnote>
  <w:endnote w:type="continuationNotice" w:id="1">
    <w:p w14:paraId="2333FD43" w14:textId="77777777" w:rsidR="00AB0477" w:rsidRDefault="00AB0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EFE71" w14:textId="31EEE96F" w:rsidR="00254CE2" w:rsidRDefault="00254CE2" w:rsidP="007F665B">
    <w:pPr>
      <w:pStyle w:val="Footer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A040FA4" wp14:editId="28D8D135">
              <wp:simplePos x="485775" y="10058400"/>
              <wp:positionH relativeFrom="page">
                <wp:posOffset>323850</wp:posOffset>
              </wp:positionH>
              <wp:positionV relativeFrom="page">
                <wp:posOffset>10009505</wp:posOffset>
              </wp:positionV>
              <wp:extent cx="683964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96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5EB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4E0156" id="Straight Connector 4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5.5pt,788.15pt" to="564.05pt,7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PrwQEAAN8DAAAOAAAAZHJzL2Uyb0RvYy54bWysU8GO0zAQvSPxD5bvNGmBUqKmK7HLckGw&#10;WuADXGfcWLI9lm2a9O8Zu2m6AoQE4uLY43lv3jxPtjejNewIIWp0LV8uas7ASey0O7T829f7FxvO&#10;YhKuEwYdtPwEkd/snj/bDr6BFfZoOgiMSFxsBt/yPiXfVFWUPVgRF+jB0aXCYEWiYzhUXRADsVtT&#10;rep6XQ0YOh9QQowUvTtf8l3hVwpk+qxUhMRMy0lbKmso6z6v1W4rmkMQvtdykiH+QYUV2lHRmepO&#10;JMG+B/0LldUyYESVFhJthUppCaUH6mZZ/9TNl154KL2QOdHPNsX/Rys/HW/dQyAbBh+b6B9C7mJU&#10;weYv6WNjMes0mwVjYpKC683Lt+tX5Km83FVXoA8xfQC0LG9abrTLfYhGHD/GRMUo9ZKSw8axgaZn&#10;9aauS1pEo7t7bUy+jOGwvzWBHUV+w/r1+3eb/GxE8SSNTsZR8NpF2aWTgXOBR1BMd6R7ea6QBwxm&#10;WiEluLSceI2j7AxTJGEGTtL+BJzyMxTK8P0NeEaUyujSDLbaYfid7DReJKtz/sWBc9/Zgj12p/K+&#10;xRqaouLcNPF5TJ+eC/z6X+5+AAAA//8DAFBLAwQUAAYACAAAACEAtkn3+N4AAAANAQAADwAAAGRy&#10;cy9kb3ducmV2LnhtbEyPwU7DMBBE70j8g7VIXBB1UmiJQpwKkLgiKC3i6MTbJMJeR7bbhr9ne0Bw&#10;3NnRzJtqNTkrDhji4ElBPstAILXeDNQp2Lw/XxcgYtJktPWECr4xwqo+P6t0afyR3vCwTp3gEIql&#10;VtCnNJZSxrZHp+PMj0j82/ngdOIzdNIEfeRwZ+U8y5bS6YG4odcjPvXYfq33ToFttreFeX3cfO4+&#10;thSuPL1MkpS6vJge7kEknNKfGU74jA41MzV+TyYKq2CR85TE+uJueQPi5MjnRQ6i+dVkXcn/K+of&#10;AAAA//8DAFBLAQItABQABgAIAAAAIQC2gziS/gAAAOEBAAATAAAAAAAAAAAAAAAAAAAAAABbQ29u&#10;dGVudF9UeXBlc10ueG1sUEsBAi0AFAAGAAgAAAAhADj9If/WAAAAlAEAAAsAAAAAAAAAAAAAAAAA&#10;LwEAAF9yZWxzLy5yZWxzUEsBAi0AFAAGAAgAAAAhAAyks+vBAQAA3wMAAA4AAAAAAAAAAAAAAAAA&#10;LgIAAGRycy9lMm9Eb2MueG1sUEsBAi0AFAAGAAgAAAAhALZJ9/jeAAAADQEAAA8AAAAAAAAAAAAA&#10;AAAAGwQAAGRycy9kb3ducmV2LnhtbFBLBQYAAAAABAAEAPMAAAAmBQAAAAA=&#10;" strokecolor="#005eb8" strokeweight="1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BB958" w14:textId="77777777" w:rsidR="00AB0477" w:rsidRDefault="00AB0477" w:rsidP="00C62674">
      <w:r>
        <w:separator/>
      </w:r>
    </w:p>
  </w:footnote>
  <w:footnote w:type="continuationSeparator" w:id="0">
    <w:p w14:paraId="5C8C79D7" w14:textId="77777777" w:rsidR="00AB0477" w:rsidRDefault="00AB0477" w:rsidP="00C62674">
      <w:r>
        <w:continuationSeparator/>
      </w:r>
    </w:p>
  </w:footnote>
  <w:footnote w:type="continuationNotice" w:id="1">
    <w:p w14:paraId="52010039" w14:textId="77777777" w:rsidR="00AB0477" w:rsidRDefault="00AB04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A0F7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426D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7647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4ED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9056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2C04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268E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CCBE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49FCB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401981"/>
    <w:multiLevelType w:val="multilevel"/>
    <w:tmpl w:val="BFEEBD28"/>
    <w:name w:val="nhs_bodytext"/>
    <w:styleLink w:val="NHSBodyText"/>
    <w:lvl w:ilvl="0">
      <w:start w:val="1"/>
      <w:numFmt w:val="decimal"/>
      <w:pStyle w:val="BodyText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870B8B"/>
    <w:multiLevelType w:val="multilevel"/>
    <w:tmpl w:val="FE64C92E"/>
    <w:name w:val="nhs_headings"/>
    <w:styleLink w:val="NHSHeadings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3B82E06"/>
    <w:multiLevelType w:val="multilevel"/>
    <w:tmpl w:val="3D08CF68"/>
    <w:name w:val="nhs_bullets"/>
    <w:styleLink w:val="NHS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851" w:hanging="284"/>
      </w:pPr>
      <w:rPr>
        <w:rFonts w:ascii="Symbol" w:hAnsi="Symbol" w:hint="default"/>
        <w:color w:val="005EB8"/>
      </w:rPr>
    </w:lvl>
    <w:lvl w:ilvl="1">
      <w:start w:val="1"/>
      <w:numFmt w:val="bullet"/>
      <w:pStyle w:val="ListBullet2"/>
      <w:lvlText w:val="‒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43" w:hanging="329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E97494D"/>
    <w:multiLevelType w:val="multilevel"/>
    <w:tmpl w:val="65E4417A"/>
    <w:name w:val="eod_numbers"/>
    <w:styleLink w:val="NHSListNumbers"/>
    <w:lvl w:ilvl="0">
      <w:start w:val="1"/>
      <w:numFmt w:val="decimal"/>
      <w:pStyle w:val="ListNumbe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tabs>
          <w:tab w:val="num" w:pos="1928"/>
        </w:tabs>
        <w:ind w:left="1928" w:hanging="454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F37E34"/>
    <w:multiLevelType w:val="multilevel"/>
    <w:tmpl w:val="7D4A18DC"/>
    <w:name w:val="nhs_table_bullets"/>
    <w:styleLink w:val="NHS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5EB8"/>
      </w:rPr>
    </w:lvl>
    <w:lvl w:ilvl="1">
      <w:start w:val="1"/>
      <w:numFmt w:val="bullet"/>
      <w:pStyle w:val="TableBullet2"/>
      <w:lvlText w:val="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2B7D8E"/>
    <w:multiLevelType w:val="hybridMultilevel"/>
    <w:tmpl w:val="4202A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1DF0"/>
    <w:multiLevelType w:val="hybridMultilevel"/>
    <w:tmpl w:val="903CBB52"/>
    <w:lvl w:ilvl="0" w:tplc="0809000F">
      <w:start w:val="1"/>
      <w:numFmt w:val="decimal"/>
      <w:lvlText w:val="%1."/>
      <w:lvlJc w:val="left"/>
      <w:pPr>
        <w:ind w:left="790" w:hanging="360"/>
      </w:p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6" w15:restartNumberingAfterBreak="0">
    <w:nsid w:val="4A0E4B38"/>
    <w:multiLevelType w:val="multilevel"/>
    <w:tmpl w:val="65E4417A"/>
    <w:numStyleLink w:val="NHSListNumbers"/>
  </w:abstractNum>
  <w:num w:numId="1" w16cid:durableId="1015694840">
    <w:abstractNumId w:val="8"/>
  </w:num>
  <w:num w:numId="2" w16cid:durableId="1009675698">
    <w:abstractNumId w:val="7"/>
  </w:num>
  <w:num w:numId="3" w16cid:durableId="698706804">
    <w:abstractNumId w:val="6"/>
  </w:num>
  <w:num w:numId="4" w16cid:durableId="1733700707">
    <w:abstractNumId w:val="5"/>
  </w:num>
  <w:num w:numId="5" w16cid:durableId="1427653887">
    <w:abstractNumId w:val="4"/>
  </w:num>
  <w:num w:numId="6" w16cid:durableId="1021008256">
    <w:abstractNumId w:val="16"/>
  </w:num>
  <w:num w:numId="7" w16cid:durableId="488904025">
    <w:abstractNumId w:val="3"/>
  </w:num>
  <w:num w:numId="8" w16cid:durableId="1532568846">
    <w:abstractNumId w:val="2"/>
  </w:num>
  <w:num w:numId="9" w16cid:durableId="1992713488">
    <w:abstractNumId w:val="1"/>
  </w:num>
  <w:num w:numId="10" w16cid:durableId="498885058">
    <w:abstractNumId w:val="0"/>
  </w:num>
  <w:num w:numId="11" w16cid:durableId="1648390495">
    <w:abstractNumId w:val="11"/>
  </w:num>
  <w:num w:numId="12" w16cid:durableId="751756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3568855">
    <w:abstractNumId w:val="12"/>
  </w:num>
  <w:num w:numId="14" w16cid:durableId="17701973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347059">
    <w:abstractNumId w:val="13"/>
  </w:num>
  <w:num w:numId="16" w16cid:durableId="1718702138">
    <w:abstractNumId w:val="10"/>
  </w:num>
  <w:num w:numId="17" w16cid:durableId="1420642854">
    <w:abstractNumId w:val="9"/>
  </w:num>
  <w:num w:numId="18" w16cid:durableId="10375800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5532804">
    <w:abstractNumId w:val="14"/>
  </w:num>
  <w:num w:numId="20" w16cid:durableId="5610607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F7"/>
    <w:rsid w:val="000139EF"/>
    <w:rsid w:val="0002771E"/>
    <w:rsid w:val="000552A9"/>
    <w:rsid w:val="00080805"/>
    <w:rsid w:val="00087FD8"/>
    <w:rsid w:val="00096B78"/>
    <w:rsid w:val="000A1C76"/>
    <w:rsid w:val="000D3779"/>
    <w:rsid w:val="000E1FF7"/>
    <w:rsid w:val="000F0D5C"/>
    <w:rsid w:val="00106B6E"/>
    <w:rsid w:val="00106EF5"/>
    <w:rsid w:val="0011344A"/>
    <w:rsid w:val="00113933"/>
    <w:rsid w:val="001241F4"/>
    <w:rsid w:val="001326A2"/>
    <w:rsid w:val="0014017A"/>
    <w:rsid w:val="00157876"/>
    <w:rsid w:val="0016281C"/>
    <w:rsid w:val="001659B6"/>
    <w:rsid w:val="0017196C"/>
    <w:rsid w:val="00174C5C"/>
    <w:rsid w:val="0019194C"/>
    <w:rsid w:val="00196F50"/>
    <w:rsid w:val="001A3D7E"/>
    <w:rsid w:val="001D29B6"/>
    <w:rsid w:val="00203F57"/>
    <w:rsid w:val="0021516C"/>
    <w:rsid w:val="00224B11"/>
    <w:rsid w:val="002279DE"/>
    <w:rsid w:val="00244BB6"/>
    <w:rsid w:val="00246FF7"/>
    <w:rsid w:val="00254CE2"/>
    <w:rsid w:val="0027399B"/>
    <w:rsid w:val="00281427"/>
    <w:rsid w:val="002856DE"/>
    <w:rsid w:val="00286221"/>
    <w:rsid w:val="002A7AA2"/>
    <w:rsid w:val="002D0893"/>
    <w:rsid w:val="002D6BF8"/>
    <w:rsid w:val="002E5360"/>
    <w:rsid w:val="0030692D"/>
    <w:rsid w:val="0032702A"/>
    <w:rsid w:val="003506FF"/>
    <w:rsid w:val="00360CD8"/>
    <w:rsid w:val="003674C7"/>
    <w:rsid w:val="00376093"/>
    <w:rsid w:val="00386DC6"/>
    <w:rsid w:val="003903E4"/>
    <w:rsid w:val="00394044"/>
    <w:rsid w:val="003B4CE7"/>
    <w:rsid w:val="003B6559"/>
    <w:rsid w:val="003B6D54"/>
    <w:rsid w:val="003C56CE"/>
    <w:rsid w:val="003D79AE"/>
    <w:rsid w:val="003E1DF4"/>
    <w:rsid w:val="00410962"/>
    <w:rsid w:val="00431145"/>
    <w:rsid w:val="0043736B"/>
    <w:rsid w:val="00452BCA"/>
    <w:rsid w:val="004640A8"/>
    <w:rsid w:val="004A3F1F"/>
    <w:rsid w:val="004B0B14"/>
    <w:rsid w:val="004D30D3"/>
    <w:rsid w:val="004D3A66"/>
    <w:rsid w:val="004D76A6"/>
    <w:rsid w:val="004D7873"/>
    <w:rsid w:val="00510CDF"/>
    <w:rsid w:val="00516192"/>
    <w:rsid w:val="00523DE4"/>
    <w:rsid w:val="00524EDA"/>
    <w:rsid w:val="00534D4A"/>
    <w:rsid w:val="00534D78"/>
    <w:rsid w:val="0055406D"/>
    <w:rsid w:val="005662C6"/>
    <w:rsid w:val="00570BC3"/>
    <w:rsid w:val="005739D0"/>
    <w:rsid w:val="005806C1"/>
    <w:rsid w:val="005C3AF9"/>
    <w:rsid w:val="005D6E20"/>
    <w:rsid w:val="005E4CF5"/>
    <w:rsid w:val="005F0758"/>
    <w:rsid w:val="005F4852"/>
    <w:rsid w:val="0061299F"/>
    <w:rsid w:val="00620199"/>
    <w:rsid w:val="00630977"/>
    <w:rsid w:val="0064622F"/>
    <w:rsid w:val="006506AE"/>
    <w:rsid w:val="00667CF9"/>
    <w:rsid w:val="006721A6"/>
    <w:rsid w:val="0067577A"/>
    <w:rsid w:val="006A799F"/>
    <w:rsid w:val="006B2129"/>
    <w:rsid w:val="006B3373"/>
    <w:rsid w:val="006C34F1"/>
    <w:rsid w:val="006D4369"/>
    <w:rsid w:val="006D5947"/>
    <w:rsid w:val="00702CA1"/>
    <w:rsid w:val="00704583"/>
    <w:rsid w:val="007101D7"/>
    <w:rsid w:val="00747FE5"/>
    <w:rsid w:val="007542A0"/>
    <w:rsid w:val="007603ED"/>
    <w:rsid w:val="007808F8"/>
    <w:rsid w:val="0078424A"/>
    <w:rsid w:val="00797721"/>
    <w:rsid w:val="007A3BDB"/>
    <w:rsid w:val="007C57D8"/>
    <w:rsid w:val="007D6996"/>
    <w:rsid w:val="007E047C"/>
    <w:rsid w:val="007E60BE"/>
    <w:rsid w:val="007F2E69"/>
    <w:rsid w:val="007F665B"/>
    <w:rsid w:val="007F6E18"/>
    <w:rsid w:val="00802E21"/>
    <w:rsid w:val="00833395"/>
    <w:rsid w:val="00837FAC"/>
    <w:rsid w:val="008556B8"/>
    <w:rsid w:val="00862C91"/>
    <w:rsid w:val="00871278"/>
    <w:rsid w:val="0087548A"/>
    <w:rsid w:val="00876072"/>
    <w:rsid w:val="008842BC"/>
    <w:rsid w:val="00885268"/>
    <w:rsid w:val="008B235D"/>
    <w:rsid w:val="008C2BEE"/>
    <w:rsid w:val="008E6AE9"/>
    <w:rsid w:val="00900DEC"/>
    <w:rsid w:val="00924FC4"/>
    <w:rsid w:val="0093745D"/>
    <w:rsid w:val="00944199"/>
    <w:rsid w:val="00947295"/>
    <w:rsid w:val="009539AC"/>
    <w:rsid w:val="00954125"/>
    <w:rsid w:val="009555C2"/>
    <w:rsid w:val="00981245"/>
    <w:rsid w:val="00991A82"/>
    <w:rsid w:val="009945D8"/>
    <w:rsid w:val="00994709"/>
    <w:rsid w:val="00995346"/>
    <w:rsid w:val="009A120A"/>
    <w:rsid w:val="009A1A5D"/>
    <w:rsid w:val="009B7C41"/>
    <w:rsid w:val="009C2624"/>
    <w:rsid w:val="009C2CD0"/>
    <w:rsid w:val="009C5580"/>
    <w:rsid w:val="009D1CC6"/>
    <w:rsid w:val="009E142E"/>
    <w:rsid w:val="009F29C5"/>
    <w:rsid w:val="009F4304"/>
    <w:rsid w:val="009F528B"/>
    <w:rsid w:val="00A13EEA"/>
    <w:rsid w:val="00A31A7A"/>
    <w:rsid w:val="00A6791B"/>
    <w:rsid w:val="00A704B3"/>
    <w:rsid w:val="00A87C2B"/>
    <w:rsid w:val="00AA040A"/>
    <w:rsid w:val="00AB0477"/>
    <w:rsid w:val="00AB1EEE"/>
    <w:rsid w:val="00AB508B"/>
    <w:rsid w:val="00AD18B5"/>
    <w:rsid w:val="00AF1E21"/>
    <w:rsid w:val="00B045E4"/>
    <w:rsid w:val="00B0463F"/>
    <w:rsid w:val="00B10183"/>
    <w:rsid w:val="00B145A4"/>
    <w:rsid w:val="00B34115"/>
    <w:rsid w:val="00B378E1"/>
    <w:rsid w:val="00B442E5"/>
    <w:rsid w:val="00B51B92"/>
    <w:rsid w:val="00B64484"/>
    <w:rsid w:val="00B856E9"/>
    <w:rsid w:val="00B95C80"/>
    <w:rsid w:val="00BB480F"/>
    <w:rsid w:val="00BD795A"/>
    <w:rsid w:val="00BE7AED"/>
    <w:rsid w:val="00C000B6"/>
    <w:rsid w:val="00C11171"/>
    <w:rsid w:val="00C4790F"/>
    <w:rsid w:val="00C62674"/>
    <w:rsid w:val="00C63AC1"/>
    <w:rsid w:val="00C71AE6"/>
    <w:rsid w:val="00C77059"/>
    <w:rsid w:val="00C93306"/>
    <w:rsid w:val="00C936D7"/>
    <w:rsid w:val="00C93CAA"/>
    <w:rsid w:val="00C94874"/>
    <w:rsid w:val="00CB207C"/>
    <w:rsid w:val="00CB273B"/>
    <w:rsid w:val="00CB31B0"/>
    <w:rsid w:val="00CB4716"/>
    <w:rsid w:val="00CC1798"/>
    <w:rsid w:val="00CC2151"/>
    <w:rsid w:val="00CD04AA"/>
    <w:rsid w:val="00CD3773"/>
    <w:rsid w:val="00CD55D6"/>
    <w:rsid w:val="00CE0FD5"/>
    <w:rsid w:val="00CF3E44"/>
    <w:rsid w:val="00D05380"/>
    <w:rsid w:val="00D3105B"/>
    <w:rsid w:val="00D37523"/>
    <w:rsid w:val="00D45936"/>
    <w:rsid w:val="00D64F06"/>
    <w:rsid w:val="00DD0DDC"/>
    <w:rsid w:val="00DE1884"/>
    <w:rsid w:val="00DE33E9"/>
    <w:rsid w:val="00E01307"/>
    <w:rsid w:val="00E22DA9"/>
    <w:rsid w:val="00E33027"/>
    <w:rsid w:val="00E429E5"/>
    <w:rsid w:val="00E5600B"/>
    <w:rsid w:val="00E60AB9"/>
    <w:rsid w:val="00E651A3"/>
    <w:rsid w:val="00E675CC"/>
    <w:rsid w:val="00E8330D"/>
    <w:rsid w:val="00E868F9"/>
    <w:rsid w:val="00E971B0"/>
    <w:rsid w:val="00EB10F7"/>
    <w:rsid w:val="00F00882"/>
    <w:rsid w:val="00F03D69"/>
    <w:rsid w:val="00F12E22"/>
    <w:rsid w:val="00F12F22"/>
    <w:rsid w:val="00F22601"/>
    <w:rsid w:val="00F25FA7"/>
    <w:rsid w:val="00F2627E"/>
    <w:rsid w:val="00F35673"/>
    <w:rsid w:val="00F86A73"/>
    <w:rsid w:val="00F939C7"/>
    <w:rsid w:val="00FC6811"/>
    <w:rsid w:val="00FD4951"/>
    <w:rsid w:val="00FF18CF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F5077"/>
  <w15:chartTrackingRefBased/>
  <w15:docId w15:val="{6C2E943A-3F13-42B8-A26F-D18E325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231F20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4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4" w:qFormat="1"/>
    <w:lsdException w:name="List Bullet 3" w:uiPriority="14" w:qFormat="1"/>
    <w:lsdException w:name="List Bullet 4" w:uiPriority="14"/>
    <w:lsdException w:name="List Bullet 5" w:uiPriority="14"/>
    <w:lsdException w:name="List Number 2" w:uiPriority="14" w:qFormat="1"/>
    <w:lsdException w:name="List Number 3" w:uiPriority="14" w:qFormat="1"/>
    <w:lsdException w:name="List Number 4" w:uiPriority="14"/>
    <w:lsdException w:name="List Number 5" w:uiPriority="14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uiPriority="14" w:qFormat="1"/>
    <w:lsdException w:name="List Continue 2" w:uiPriority="14" w:qFormat="1"/>
    <w:lsdException w:name="List Continue 3" w:uiPriority="14" w:qFormat="1"/>
    <w:lsdException w:name="List Continue 4" w:uiPriority="14"/>
    <w:lsdException w:name="List Continue 5" w:uiPriority="14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4" w:qFormat="1"/>
    <w:lsdException w:name="Quote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CF3E44"/>
  </w:style>
  <w:style w:type="paragraph" w:styleId="Heading1">
    <w:name w:val="heading 1"/>
    <w:basedOn w:val="Normal"/>
    <w:next w:val="BodyText"/>
    <w:link w:val="Heading1Char"/>
    <w:uiPriority w:val="9"/>
    <w:qFormat/>
    <w:rsid w:val="00702CA1"/>
    <w:pPr>
      <w:keepNext/>
      <w:keepLines/>
      <w:spacing w:before="300" w:after="600" w:line="780" w:lineRule="exact"/>
      <w:contextualSpacing/>
      <w:outlineLvl w:val="0"/>
    </w:pPr>
    <w:rPr>
      <w:rFonts w:eastAsiaTheme="majorEastAsia" w:cstheme="majorBidi"/>
      <w:color w:val="005EB8"/>
      <w:sz w:val="72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A13EEA"/>
    <w:pPr>
      <w:keepNext/>
      <w:keepLines/>
      <w:spacing w:before="60" w:after="280"/>
      <w:outlineLvl w:val="1"/>
    </w:pPr>
    <w:rPr>
      <w:rFonts w:eastAsiaTheme="majorEastAsia" w:cstheme="majorBidi"/>
      <w:color w:val="005EB8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246FF7"/>
    <w:pPr>
      <w:keepNext/>
      <w:keepLines/>
      <w:spacing w:before="300" w:after="100"/>
      <w:outlineLvl w:val="2"/>
    </w:pPr>
    <w:rPr>
      <w:rFonts w:eastAsiaTheme="majorEastAsia" w:cstheme="majorBidi"/>
      <w:b/>
      <w:sz w:val="28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D37523"/>
    <w:pPr>
      <w:keepNext/>
      <w:keepLines/>
      <w:spacing w:before="300" w:after="1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uiPriority w:val="99"/>
    <w:semiHidden/>
    <w:qFormat/>
    <w:rsid w:val="003C56CE"/>
    <w:pPr>
      <w:keepNext/>
      <w:keepLines/>
      <w:spacing w:before="4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BodyText"/>
    <w:link w:val="Heading6Char"/>
    <w:uiPriority w:val="99"/>
    <w:semiHidden/>
    <w:qFormat/>
    <w:rsid w:val="003C56CE"/>
    <w:pPr>
      <w:keepNext/>
      <w:keepLines/>
      <w:spacing w:before="40"/>
      <w:outlineLvl w:val="5"/>
    </w:pPr>
    <w:rPr>
      <w:rFonts w:eastAsiaTheme="majorEastAsia" w:cstheme="majorBidi"/>
      <w:b/>
      <w:sz w:val="20"/>
    </w:rPr>
  </w:style>
  <w:style w:type="paragraph" w:styleId="Heading7">
    <w:name w:val="heading 7"/>
    <w:basedOn w:val="Normal"/>
    <w:next w:val="BodyText"/>
    <w:link w:val="Heading7Char"/>
    <w:uiPriority w:val="99"/>
    <w:semiHidden/>
    <w:qFormat/>
    <w:rsid w:val="003C56CE"/>
    <w:pPr>
      <w:keepNext/>
      <w:keepLines/>
      <w:spacing w:before="40"/>
      <w:outlineLvl w:val="6"/>
    </w:pPr>
    <w:rPr>
      <w:rFonts w:eastAsiaTheme="majorEastAsia" w:cstheme="majorBidi"/>
      <w:i/>
      <w:iCs/>
      <w:sz w:val="18"/>
    </w:rPr>
  </w:style>
  <w:style w:type="paragraph" w:styleId="Heading8">
    <w:name w:val="heading 8"/>
    <w:basedOn w:val="Normal"/>
    <w:next w:val="BodyText"/>
    <w:link w:val="Heading8Char"/>
    <w:uiPriority w:val="99"/>
    <w:semiHidden/>
    <w:qFormat/>
    <w:rsid w:val="003C56CE"/>
    <w:pPr>
      <w:keepNext/>
      <w:keepLines/>
      <w:spacing w:before="40"/>
      <w:outlineLvl w:val="7"/>
    </w:pPr>
    <w:rPr>
      <w:rFonts w:eastAsiaTheme="majorEastAsia" w:cstheme="majorBidi"/>
      <w:sz w:val="20"/>
      <w:szCs w:val="21"/>
    </w:rPr>
  </w:style>
  <w:style w:type="paragraph" w:styleId="Heading9">
    <w:name w:val="heading 9"/>
    <w:basedOn w:val="Normal"/>
    <w:next w:val="BodyText"/>
    <w:link w:val="Heading9Char"/>
    <w:uiPriority w:val="99"/>
    <w:semiHidden/>
    <w:qFormat/>
    <w:rsid w:val="003C56CE"/>
    <w:pPr>
      <w:keepNext/>
      <w:keepLines/>
      <w:spacing w:before="40"/>
      <w:outlineLvl w:val="8"/>
    </w:pPr>
    <w:rPr>
      <w:rFonts w:eastAsiaTheme="majorEastAsia" w:cstheme="majorBidi"/>
      <w:i/>
      <w:i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CA1"/>
    <w:rPr>
      <w:rFonts w:eastAsiaTheme="majorEastAsia" w:cstheme="majorBidi"/>
      <w:color w:val="005EB8"/>
      <w:sz w:val="7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3EEA"/>
    <w:rPr>
      <w:rFonts w:eastAsiaTheme="majorEastAsia" w:cstheme="majorBidi"/>
      <w:color w:val="005EB8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6FF7"/>
    <w:rPr>
      <w:rFonts w:eastAsiaTheme="majorEastAsia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37523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1344A"/>
    <w:rPr>
      <w:rFonts w:eastAsiaTheme="majorEastAsia" w:cstheme="majorBidi"/>
      <w:i/>
    </w:rPr>
  </w:style>
  <w:style w:type="paragraph" w:styleId="BodyText">
    <w:name w:val="Body Text"/>
    <w:basedOn w:val="Normal"/>
    <w:link w:val="BodyTextChar"/>
    <w:qFormat/>
    <w:rsid w:val="00F86A73"/>
    <w:p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F86A73"/>
  </w:style>
  <w:style w:type="character" w:customStyle="1" w:styleId="Heading6Char">
    <w:name w:val="Heading 6 Char"/>
    <w:basedOn w:val="DefaultParagraphFont"/>
    <w:link w:val="Heading6"/>
    <w:uiPriority w:val="99"/>
    <w:semiHidden/>
    <w:rsid w:val="0011344A"/>
    <w:rPr>
      <w:rFonts w:eastAsiaTheme="majorEastAsia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1344A"/>
    <w:rPr>
      <w:rFonts w:eastAsiaTheme="majorEastAsia" w:cstheme="majorBidi"/>
      <w:i/>
      <w:iCs/>
      <w:sz w:val="18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1344A"/>
    <w:rPr>
      <w:rFonts w:eastAsiaTheme="majorEastAsia" w:cstheme="majorBidi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1344A"/>
    <w:rPr>
      <w:rFonts w:eastAsiaTheme="majorEastAsia" w:cstheme="majorBidi"/>
      <w:i/>
      <w:iCs/>
      <w:sz w:val="18"/>
      <w:szCs w:val="21"/>
    </w:rPr>
  </w:style>
  <w:style w:type="paragraph" w:styleId="Title">
    <w:name w:val="Title"/>
    <w:basedOn w:val="Normal"/>
    <w:next w:val="Subtitle"/>
    <w:link w:val="TitleChar"/>
    <w:uiPriority w:val="19"/>
    <w:qFormat/>
    <w:rsid w:val="00A31A7A"/>
    <w:pPr>
      <w:spacing w:after="200"/>
      <w:contextualSpacing/>
    </w:pPr>
    <w:rPr>
      <w:rFonts w:eastAsiaTheme="majorEastAsia" w:cstheme="majorBidi"/>
      <w:color w:val="005EB8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9"/>
    <w:rsid w:val="00A31A7A"/>
    <w:rPr>
      <w:rFonts w:eastAsiaTheme="majorEastAsia" w:cstheme="majorBidi"/>
      <w:color w:val="005EB8"/>
      <w:kern w:val="28"/>
      <w:sz w:val="64"/>
      <w:szCs w:val="56"/>
    </w:rPr>
  </w:style>
  <w:style w:type="paragraph" w:styleId="Quote">
    <w:name w:val="Quote"/>
    <w:basedOn w:val="BodyText"/>
    <w:next w:val="BodyText"/>
    <w:link w:val="QuoteChar"/>
    <w:uiPriority w:val="99"/>
    <w:semiHidden/>
    <w:qFormat/>
    <w:rsid w:val="0011344A"/>
    <w:pPr>
      <w:spacing w:before="200" w:after="160"/>
      <w:ind w:left="864" w:right="864"/>
      <w:jc w:val="center"/>
    </w:pPr>
    <w:rPr>
      <w:i/>
      <w:iCs/>
      <w:color w:val="5D5356" w:themeColor="text1" w:themeTint="BF"/>
    </w:rPr>
  </w:style>
  <w:style w:type="paragraph" w:styleId="Subtitle">
    <w:name w:val="Subtitle"/>
    <w:basedOn w:val="Normal"/>
    <w:next w:val="Date"/>
    <w:link w:val="SubtitleChar"/>
    <w:uiPriority w:val="19"/>
    <w:qFormat/>
    <w:rsid w:val="00A31A7A"/>
    <w:pPr>
      <w:numPr>
        <w:ilvl w:val="1"/>
      </w:numPr>
      <w:contextualSpacing/>
    </w:pPr>
    <w:rPr>
      <w:rFonts w:eastAsiaTheme="minorEastAsia"/>
      <w:sz w:val="48"/>
    </w:rPr>
  </w:style>
  <w:style w:type="character" w:customStyle="1" w:styleId="SubtitleChar">
    <w:name w:val="Subtitle Char"/>
    <w:basedOn w:val="DefaultParagraphFont"/>
    <w:link w:val="Subtitle"/>
    <w:uiPriority w:val="19"/>
    <w:rsid w:val="00A31A7A"/>
    <w:rPr>
      <w:rFonts w:eastAsiaTheme="minorEastAsia"/>
      <w:sz w:val="48"/>
    </w:rPr>
  </w:style>
  <w:style w:type="paragraph" w:styleId="Date">
    <w:name w:val="Date"/>
    <w:basedOn w:val="Normal"/>
    <w:next w:val="Normal"/>
    <w:link w:val="DateChar"/>
    <w:uiPriority w:val="19"/>
    <w:semiHidden/>
    <w:qFormat/>
    <w:rsid w:val="00534D4A"/>
  </w:style>
  <w:style w:type="character" w:customStyle="1" w:styleId="DateChar">
    <w:name w:val="Date Char"/>
    <w:basedOn w:val="DefaultParagraphFont"/>
    <w:link w:val="Date"/>
    <w:uiPriority w:val="19"/>
    <w:semiHidden/>
    <w:rsid w:val="005806C1"/>
  </w:style>
  <w:style w:type="character" w:customStyle="1" w:styleId="QuoteChar">
    <w:name w:val="Quote Char"/>
    <w:basedOn w:val="DefaultParagraphFont"/>
    <w:link w:val="Quote"/>
    <w:uiPriority w:val="99"/>
    <w:semiHidden/>
    <w:rsid w:val="005806C1"/>
    <w:rPr>
      <w:i/>
      <w:iCs/>
      <w:color w:val="5D5356" w:themeColor="text1" w:themeTint="BF"/>
    </w:rPr>
  </w:style>
  <w:style w:type="paragraph" w:styleId="Footer">
    <w:name w:val="footer"/>
    <w:basedOn w:val="Normal"/>
    <w:link w:val="FooterChar"/>
    <w:uiPriority w:val="99"/>
    <w:semiHidden/>
    <w:rsid w:val="007F2E69"/>
    <w:pPr>
      <w:tabs>
        <w:tab w:val="center" w:pos="4513"/>
        <w:tab w:val="right" w:pos="9026"/>
      </w:tabs>
      <w:ind w:left="-567"/>
    </w:pPr>
    <w:rPr>
      <w:color w:val="768692"/>
      <w:sz w:val="25"/>
    </w:rPr>
  </w:style>
  <w:style w:type="paragraph" w:styleId="Caption">
    <w:name w:val="caption"/>
    <w:basedOn w:val="Normal"/>
    <w:next w:val="Normal"/>
    <w:uiPriority w:val="99"/>
    <w:semiHidden/>
    <w:qFormat/>
    <w:rsid w:val="00F12F22"/>
    <w:pPr>
      <w:spacing w:after="200"/>
    </w:pPr>
    <w:rPr>
      <w:iCs/>
      <w:color w:val="005EB8"/>
      <w:szCs w:val="18"/>
    </w:rPr>
  </w:style>
  <w:style w:type="paragraph" w:styleId="TOC1">
    <w:name w:val="toc 1"/>
    <w:basedOn w:val="Normal"/>
    <w:next w:val="Normal"/>
    <w:uiPriority w:val="39"/>
    <w:unhideWhenUsed/>
    <w:rsid w:val="009B7C41"/>
    <w:pPr>
      <w:tabs>
        <w:tab w:val="left" w:pos="454"/>
        <w:tab w:val="right" w:leader="dot" w:pos="8902"/>
      </w:tabs>
      <w:spacing w:before="200" w:after="100"/>
      <w:ind w:left="454" w:hanging="454"/>
    </w:pPr>
  </w:style>
  <w:style w:type="paragraph" w:styleId="TOC2">
    <w:name w:val="toc 2"/>
    <w:basedOn w:val="Normal"/>
    <w:next w:val="Normal"/>
    <w:uiPriority w:val="39"/>
    <w:unhideWhenUsed/>
    <w:rsid w:val="00947295"/>
    <w:pPr>
      <w:tabs>
        <w:tab w:val="left" w:pos="1191"/>
        <w:tab w:val="right" w:leader="dot" w:pos="8902"/>
      </w:tabs>
      <w:spacing w:after="100"/>
      <w:ind w:left="1191" w:hanging="737"/>
    </w:pPr>
  </w:style>
  <w:style w:type="paragraph" w:styleId="TOC3">
    <w:name w:val="toc 3"/>
    <w:basedOn w:val="Normal"/>
    <w:next w:val="Normal"/>
    <w:uiPriority w:val="99"/>
    <w:semiHidden/>
    <w:unhideWhenUsed/>
    <w:rsid w:val="0011344A"/>
    <w:pPr>
      <w:spacing w:after="100"/>
      <w:ind w:left="440"/>
    </w:pPr>
  </w:style>
  <w:style w:type="paragraph" w:styleId="TOC4">
    <w:name w:val="toc 4"/>
    <w:basedOn w:val="Normal"/>
    <w:next w:val="Normal"/>
    <w:uiPriority w:val="99"/>
    <w:semiHidden/>
    <w:unhideWhenUsed/>
    <w:rsid w:val="0011344A"/>
    <w:pPr>
      <w:spacing w:after="100"/>
      <w:ind w:left="660"/>
    </w:pPr>
  </w:style>
  <w:style w:type="paragraph" w:styleId="TOC5">
    <w:name w:val="toc 5"/>
    <w:basedOn w:val="Normal"/>
    <w:next w:val="Normal"/>
    <w:uiPriority w:val="99"/>
    <w:semiHidden/>
    <w:unhideWhenUsed/>
    <w:rsid w:val="0011344A"/>
    <w:pPr>
      <w:spacing w:after="100"/>
      <w:ind w:left="880"/>
    </w:pPr>
  </w:style>
  <w:style w:type="paragraph" w:styleId="TOC6">
    <w:name w:val="toc 6"/>
    <w:basedOn w:val="Normal"/>
    <w:next w:val="Normal"/>
    <w:uiPriority w:val="99"/>
    <w:semiHidden/>
    <w:unhideWhenUsed/>
    <w:rsid w:val="0011344A"/>
    <w:pPr>
      <w:spacing w:after="100"/>
      <w:ind w:left="1100"/>
    </w:pPr>
  </w:style>
  <w:style w:type="paragraph" w:styleId="TOC7">
    <w:name w:val="toc 7"/>
    <w:basedOn w:val="Normal"/>
    <w:next w:val="Normal"/>
    <w:uiPriority w:val="99"/>
    <w:semiHidden/>
    <w:unhideWhenUsed/>
    <w:rsid w:val="0011344A"/>
    <w:pPr>
      <w:spacing w:after="100"/>
      <w:ind w:left="1320"/>
    </w:pPr>
  </w:style>
  <w:style w:type="paragraph" w:styleId="TOC8">
    <w:name w:val="toc 8"/>
    <w:basedOn w:val="Normal"/>
    <w:next w:val="Normal"/>
    <w:uiPriority w:val="99"/>
    <w:semiHidden/>
    <w:unhideWhenUsed/>
    <w:rsid w:val="0011344A"/>
    <w:pPr>
      <w:spacing w:after="100"/>
      <w:ind w:left="1540"/>
    </w:pPr>
  </w:style>
  <w:style w:type="paragraph" w:styleId="TOC9">
    <w:name w:val="toc 9"/>
    <w:basedOn w:val="Normal"/>
    <w:next w:val="Normal"/>
    <w:uiPriority w:val="99"/>
    <w:semiHidden/>
    <w:unhideWhenUsed/>
    <w:rsid w:val="0011344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99"/>
    <w:rsid w:val="00981245"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06C1"/>
    <w:rPr>
      <w:color w:val="768692"/>
      <w:sz w:val="25"/>
    </w:rPr>
  </w:style>
  <w:style w:type="paragraph" w:styleId="Header">
    <w:name w:val="header"/>
    <w:basedOn w:val="Normal"/>
    <w:link w:val="HeaderChar"/>
    <w:uiPriority w:val="99"/>
    <w:semiHidden/>
    <w:rsid w:val="00885268"/>
    <w:pPr>
      <w:tabs>
        <w:tab w:val="center" w:pos="4513"/>
        <w:tab w:val="right" w:pos="9026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06C1"/>
    <w:rPr>
      <w:sz w:val="18"/>
    </w:rPr>
  </w:style>
  <w:style w:type="paragraph" w:styleId="ListBullet">
    <w:name w:val="List Bullet"/>
    <w:basedOn w:val="BodyText"/>
    <w:uiPriority w:val="14"/>
    <w:qFormat/>
    <w:rsid w:val="00F03D69"/>
    <w:pPr>
      <w:numPr>
        <w:numId w:val="11"/>
      </w:numPr>
      <w:spacing w:after="50"/>
    </w:pPr>
  </w:style>
  <w:style w:type="paragraph" w:styleId="ListBullet2">
    <w:name w:val="List Bullet 2"/>
    <w:basedOn w:val="BodyText"/>
    <w:uiPriority w:val="14"/>
    <w:qFormat/>
    <w:rsid w:val="00F03D69"/>
    <w:pPr>
      <w:numPr>
        <w:ilvl w:val="1"/>
        <w:numId w:val="11"/>
      </w:numPr>
      <w:spacing w:after="50"/>
    </w:pPr>
  </w:style>
  <w:style w:type="paragraph" w:styleId="ListBullet3">
    <w:name w:val="List Bullet 3"/>
    <w:basedOn w:val="BodyText"/>
    <w:uiPriority w:val="99"/>
    <w:semiHidden/>
    <w:qFormat/>
    <w:rsid w:val="00F03D69"/>
    <w:pPr>
      <w:numPr>
        <w:ilvl w:val="2"/>
        <w:numId w:val="11"/>
      </w:numPr>
      <w:contextualSpacing/>
    </w:pPr>
  </w:style>
  <w:style w:type="paragraph" w:styleId="ListBullet4">
    <w:name w:val="List Bullet 4"/>
    <w:basedOn w:val="BodyText"/>
    <w:uiPriority w:val="99"/>
    <w:semiHidden/>
    <w:rsid w:val="00F03D69"/>
    <w:pPr>
      <w:numPr>
        <w:ilvl w:val="3"/>
        <w:numId w:val="11"/>
      </w:numPr>
      <w:contextualSpacing/>
    </w:pPr>
  </w:style>
  <w:style w:type="paragraph" w:styleId="ListBullet5">
    <w:name w:val="List Bullet 5"/>
    <w:basedOn w:val="BodyText"/>
    <w:uiPriority w:val="99"/>
    <w:semiHidden/>
    <w:rsid w:val="00F03D69"/>
    <w:pPr>
      <w:numPr>
        <w:ilvl w:val="4"/>
        <w:numId w:val="11"/>
      </w:numPr>
      <w:contextualSpacing/>
    </w:pPr>
  </w:style>
  <w:style w:type="paragraph" w:styleId="ListContinue">
    <w:name w:val="List Continue"/>
    <w:basedOn w:val="BodyText"/>
    <w:uiPriority w:val="16"/>
    <w:qFormat/>
    <w:rsid w:val="00C93CAA"/>
    <w:pPr>
      <w:spacing w:after="50"/>
      <w:ind w:left="851"/>
    </w:pPr>
  </w:style>
  <w:style w:type="paragraph" w:styleId="ListContinue2">
    <w:name w:val="List Continue 2"/>
    <w:basedOn w:val="BodyText"/>
    <w:uiPriority w:val="16"/>
    <w:qFormat/>
    <w:rsid w:val="00C93CAA"/>
    <w:pPr>
      <w:spacing w:after="50"/>
      <w:ind w:left="1134"/>
    </w:pPr>
  </w:style>
  <w:style w:type="paragraph" w:styleId="ListContinue3">
    <w:name w:val="List Continue 3"/>
    <w:basedOn w:val="BodyText"/>
    <w:uiPriority w:val="16"/>
    <w:qFormat/>
    <w:rsid w:val="00C93CAA"/>
    <w:pPr>
      <w:spacing w:after="50"/>
      <w:ind w:left="1021"/>
    </w:pPr>
  </w:style>
  <w:style w:type="paragraph" w:styleId="ListContinue4">
    <w:name w:val="List Continue 4"/>
    <w:basedOn w:val="BodyText"/>
    <w:uiPriority w:val="16"/>
    <w:rsid w:val="00C93CAA"/>
    <w:pPr>
      <w:spacing w:after="50"/>
      <w:ind w:left="1474"/>
    </w:pPr>
  </w:style>
  <w:style w:type="paragraph" w:styleId="ListContinue5">
    <w:name w:val="List Continue 5"/>
    <w:basedOn w:val="BodyText"/>
    <w:uiPriority w:val="16"/>
    <w:rsid w:val="00C93CAA"/>
    <w:pPr>
      <w:spacing w:after="50"/>
      <w:ind w:left="1928"/>
    </w:pPr>
  </w:style>
  <w:style w:type="paragraph" w:styleId="ListNumber">
    <w:name w:val="List Number"/>
    <w:basedOn w:val="BodyText"/>
    <w:uiPriority w:val="16"/>
    <w:qFormat/>
    <w:rsid w:val="0030692D"/>
    <w:pPr>
      <w:numPr>
        <w:numId w:val="12"/>
      </w:numPr>
      <w:spacing w:after="50"/>
    </w:pPr>
  </w:style>
  <w:style w:type="paragraph" w:styleId="ListNumber2">
    <w:name w:val="List Number 2"/>
    <w:basedOn w:val="BodyText"/>
    <w:uiPriority w:val="16"/>
    <w:qFormat/>
    <w:rsid w:val="0030692D"/>
    <w:pPr>
      <w:numPr>
        <w:ilvl w:val="1"/>
        <w:numId w:val="12"/>
      </w:numPr>
      <w:spacing w:after="50"/>
    </w:pPr>
  </w:style>
  <w:style w:type="paragraph" w:styleId="ListNumber3">
    <w:name w:val="List Number 3"/>
    <w:basedOn w:val="BodyText"/>
    <w:uiPriority w:val="16"/>
    <w:qFormat/>
    <w:rsid w:val="0030692D"/>
    <w:pPr>
      <w:numPr>
        <w:ilvl w:val="2"/>
        <w:numId w:val="12"/>
      </w:numPr>
      <w:spacing w:after="50"/>
    </w:pPr>
  </w:style>
  <w:style w:type="paragraph" w:styleId="ListNumber4">
    <w:name w:val="List Number 4"/>
    <w:basedOn w:val="BodyText"/>
    <w:uiPriority w:val="99"/>
    <w:semiHidden/>
    <w:rsid w:val="0030692D"/>
    <w:pPr>
      <w:numPr>
        <w:ilvl w:val="3"/>
        <w:numId w:val="12"/>
      </w:numPr>
      <w:contextualSpacing/>
    </w:pPr>
  </w:style>
  <w:style w:type="paragraph" w:styleId="ListNumber5">
    <w:name w:val="List Number 5"/>
    <w:basedOn w:val="BodyText"/>
    <w:uiPriority w:val="99"/>
    <w:semiHidden/>
    <w:rsid w:val="0030692D"/>
    <w:pPr>
      <w:numPr>
        <w:ilvl w:val="4"/>
        <w:numId w:val="12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DD0DDC"/>
    <w:pPr>
      <w:ind w:left="720"/>
      <w:contextualSpacing/>
    </w:pPr>
  </w:style>
  <w:style w:type="numbering" w:customStyle="1" w:styleId="NHSBullets">
    <w:name w:val="NHS Bullets"/>
    <w:basedOn w:val="NoList"/>
    <w:uiPriority w:val="99"/>
    <w:rsid w:val="00F03D69"/>
    <w:pPr>
      <w:numPr>
        <w:numId w:val="11"/>
      </w:numPr>
    </w:pPr>
  </w:style>
  <w:style w:type="numbering" w:customStyle="1" w:styleId="NHSListNumbers">
    <w:name w:val="NHS List Numbers"/>
    <w:basedOn w:val="NHSBullets"/>
    <w:uiPriority w:val="99"/>
    <w:rsid w:val="0030692D"/>
    <w:pPr>
      <w:numPr>
        <w:numId w:val="13"/>
      </w:numPr>
    </w:pPr>
  </w:style>
  <w:style w:type="paragraph" w:customStyle="1" w:styleId="BodyTextNoSpacing">
    <w:name w:val="Body Text No Spacing"/>
    <w:basedOn w:val="BodyText"/>
    <w:qFormat/>
    <w:rsid w:val="00C71AE6"/>
    <w:pPr>
      <w:spacing w:after="0"/>
    </w:pPr>
  </w:style>
  <w:style w:type="paragraph" w:customStyle="1" w:styleId="TableText">
    <w:name w:val="Table Text"/>
    <w:basedOn w:val="Normal"/>
    <w:uiPriority w:val="17"/>
    <w:qFormat/>
    <w:rsid w:val="00AF1E21"/>
  </w:style>
  <w:style w:type="paragraph" w:customStyle="1" w:styleId="TableTitle">
    <w:name w:val="Table Title"/>
    <w:basedOn w:val="TableText"/>
    <w:next w:val="TableText"/>
    <w:uiPriority w:val="16"/>
    <w:qFormat/>
    <w:rsid w:val="00DD0DDC"/>
    <w:rPr>
      <w:b/>
    </w:rPr>
  </w:style>
  <w:style w:type="paragraph" w:customStyle="1" w:styleId="TableBullet">
    <w:name w:val="Table Bullet"/>
    <w:basedOn w:val="TableText"/>
    <w:uiPriority w:val="18"/>
    <w:qFormat/>
    <w:rsid w:val="00AF1E21"/>
    <w:pPr>
      <w:numPr>
        <w:numId w:val="15"/>
      </w:numPr>
    </w:pPr>
  </w:style>
  <w:style w:type="paragraph" w:customStyle="1" w:styleId="TableBullet2">
    <w:name w:val="Table Bullet 2"/>
    <w:basedOn w:val="TableBullet"/>
    <w:uiPriority w:val="18"/>
    <w:qFormat/>
    <w:rsid w:val="009A1A5D"/>
    <w:pPr>
      <w:numPr>
        <w:ilvl w:val="1"/>
      </w:numPr>
    </w:pPr>
  </w:style>
  <w:style w:type="numbering" w:customStyle="1" w:styleId="NHSTableBullets">
    <w:name w:val="NHS Table Bullets"/>
    <w:basedOn w:val="NoList"/>
    <w:uiPriority w:val="99"/>
    <w:rsid w:val="00AF1E21"/>
    <w:pPr>
      <w:numPr>
        <w:numId w:val="15"/>
      </w:numPr>
    </w:pPr>
  </w:style>
  <w:style w:type="table" w:styleId="TableGrid">
    <w:name w:val="Table Grid"/>
    <w:basedOn w:val="TableNormal"/>
    <w:uiPriority w:val="39"/>
    <w:rsid w:val="00281427"/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01307"/>
    <w:rPr>
      <w:color w:val="auto"/>
      <w:bdr w:val="none" w:sz="0" w:space="0" w:color="auto"/>
      <w:shd w:val="clear" w:color="auto" w:fill="FFFF00"/>
    </w:rPr>
  </w:style>
  <w:style w:type="paragraph" w:customStyle="1" w:styleId="LastBullet">
    <w:name w:val="Last Bullet"/>
    <w:basedOn w:val="ListBullet"/>
    <w:next w:val="BodyText"/>
    <w:uiPriority w:val="15"/>
    <w:qFormat/>
    <w:rsid w:val="003B6559"/>
    <w:pPr>
      <w:spacing w:after="280"/>
    </w:pPr>
  </w:style>
  <w:style w:type="paragraph" w:customStyle="1" w:styleId="LastBullet2">
    <w:name w:val="Last Bullet 2"/>
    <w:basedOn w:val="ListBullet2"/>
    <w:next w:val="BodyText"/>
    <w:uiPriority w:val="15"/>
    <w:qFormat/>
    <w:rsid w:val="003B6559"/>
    <w:pPr>
      <w:spacing w:after="280"/>
      <w:ind w:left="1135" w:hanging="284"/>
    </w:pPr>
  </w:style>
  <w:style w:type="paragraph" w:customStyle="1" w:styleId="Heading1Numbered">
    <w:name w:val="Heading 1 Numbered"/>
    <w:basedOn w:val="Heading1"/>
    <w:next w:val="BodyText"/>
    <w:uiPriority w:val="9"/>
    <w:qFormat/>
    <w:rsid w:val="00833395"/>
    <w:pPr>
      <w:numPr>
        <w:numId w:val="16"/>
      </w:numPr>
    </w:pPr>
  </w:style>
  <w:style w:type="paragraph" w:customStyle="1" w:styleId="Heading2Numbered">
    <w:name w:val="Heading 2 Numbered"/>
    <w:basedOn w:val="Heading2"/>
    <w:next w:val="BodyText"/>
    <w:uiPriority w:val="9"/>
    <w:qFormat/>
    <w:rsid w:val="00833395"/>
    <w:pPr>
      <w:numPr>
        <w:ilvl w:val="1"/>
        <w:numId w:val="16"/>
      </w:numPr>
    </w:pPr>
  </w:style>
  <w:style w:type="paragraph" w:customStyle="1" w:styleId="Heading3Numbered">
    <w:name w:val="Heading 3 Numbered"/>
    <w:basedOn w:val="Heading3"/>
    <w:next w:val="BodyText"/>
    <w:uiPriority w:val="9"/>
    <w:qFormat/>
    <w:rsid w:val="00833395"/>
    <w:pPr>
      <w:numPr>
        <w:ilvl w:val="2"/>
        <w:numId w:val="16"/>
      </w:numPr>
    </w:pPr>
  </w:style>
  <w:style w:type="numbering" w:customStyle="1" w:styleId="NHSHeadings">
    <w:name w:val="NHS Headings"/>
    <w:basedOn w:val="NoList"/>
    <w:uiPriority w:val="99"/>
    <w:rsid w:val="00630977"/>
    <w:pPr>
      <w:numPr>
        <w:numId w:val="16"/>
      </w:numPr>
    </w:pPr>
  </w:style>
  <w:style w:type="numbering" w:customStyle="1" w:styleId="NHSBodyText">
    <w:name w:val="NHS Body Text"/>
    <w:basedOn w:val="NoList"/>
    <w:uiPriority w:val="99"/>
    <w:rsid w:val="0014017A"/>
    <w:pPr>
      <w:numPr>
        <w:numId w:val="17"/>
      </w:numPr>
    </w:pPr>
  </w:style>
  <w:style w:type="paragraph" w:styleId="BodyText2">
    <w:name w:val="Body Text 2"/>
    <w:basedOn w:val="BodyText"/>
    <w:link w:val="BodyText2Char"/>
    <w:qFormat/>
    <w:rsid w:val="0014017A"/>
    <w:pPr>
      <w:numPr>
        <w:numId w:val="17"/>
      </w:numPr>
    </w:pPr>
  </w:style>
  <w:style w:type="character" w:customStyle="1" w:styleId="BodyText2Char">
    <w:name w:val="Body Text 2 Char"/>
    <w:basedOn w:val="DefaultParagraphFont"/>
    <w:link w:val="BodyText2"/>
    <w:rsid w:val="0014017A"/>
  </w:style>
  <w:style w:type="character" w:customStyle="1" w:styleId="Highlight">
    <w:name w:val="Highlight"/>
    <w:basedOn w:val="DefaultParagraphFont"/>
    <w:uiPriority w:val="1"/>
    <w:qFormat/>
    <w:rsid w:val="00CB207C"/>
    <w:rPr>
      <w:color w:val="41B6E6"/>
    </w:rPr>
  </w:style>
  <w:style w:type="paragraph" w:customStyle="1" w:styleId="IntroText">
    <w:name w:val="Intro Text"/>
    <w:basedOn w:val="BodyText"/>
    <w:next w:val="BodyText"/>
    <w:qFormat/>
    <w:rsid w:val="00CB207C"/>
    <w:pPr>
      <w:spacing w:after="0" w:line="400" w:lineRule="exact"/>
    </w:pPr>
    <w:rPr>
      <w:color w:val="005EB8"/>
      <w:sz w:val="28"/>
    </w:rPr>
  </w:style>
  <w:style w:type="table" w:customStyle="1" w:styleId="NHSTableDarkBlue">
    <w:name w:val="NHS Table Dark Blue"/>
    <w:basedOn w:val="TableNormal"/>
    <w:uiPriority w:val="99"/>
    <w:rsid w:val="00CE0FD5"/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table" w:customStyle="1" w:styleId="NHSTableBrightBlue">
    <w:name w:val="NHS Table Bright Blue"/>
    <w:basedOn w:val="NHSTableDarkBlue"/>
    <w:uiPriority w:val="99"/>
    <w:rsid w:val="00CC1798"/>
    <w:tblPr>
      <w:tblBorders>
        <w:insideH w:val="single" w:sz="4" w:space="0" w:color="0072CE"/>
        <w:insideV w:val="single" w:sz="4" w:space="0" w:color="0072CE"/>
      </w:tblBorders>
    </w:tblPr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72CE"/>
          <w:tl2br w:val="nil"/>
          <w:tr2bl w:val="nil"/>
        </w:tcBorders>
        <w:shd w:val="clear" w:color="auto" w:fill="CCE3F5"/>
      </w:tcPr>
    </w:tblStylePr>
  </w:style>
  <w:style w:type="table" w:customStyle="1" w:styleId="NHSTableLightBlue">
    <w:name w:val="NHS Table Light Blue"/>
    <w:basedOn w:val="NHSTableDarkBlue"/>
    <w:uiPriority w:val="99"/>
    <w:rsid w:val="0061299F"/>
    <w:tblPr>
      <w:tblBorders>
        <w:insideH w:val="single" w:sz="4" w:space="0" w:color="41B6E6"/>
        <w:insideV w:val="single" w:sz="4" w:space="0" w:color="41B6E6"/>
      </w:tblBorders>
    </w:tblPr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1B6E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1B6E6"/>
          <w:tl2br w:val="nil"/>
          <w:tr2bl w:val="nil"/>
        </w:tcBorders>
        <w:shd w:val="clear" w:color="auto" w:fill="D9F0FA"/>
      </w:tcPr>
    </w:tblStylePr>
  </w:style>
  <w:style w:type="table" w:customStyle="1" w:styleId="NHSTableGreen">
    <w:name w:val="NHS Table Green"/>
    <w:basedOn w:val="NHSTableDarkBlue"/>
    <w:uiPriority w:val="99"/>
    <w:rsid w:val="00BE7AED"/>
    <w:tblPr>
      <w:tblBorders>
        <w:insideH w:val="single" w:sz="4" w:space="0" w:color="009639"/>
        <w:insideV w:val="single" w:sz="4" w:space="0" w:color="009639"/>
      </w:tblBorders>
    </w:tblPr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963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9639"/>
          <w:tl2br w:val="nil"/>
          <w:tr2bl w:val="nil"/>
        </w:tcBorders>
        <w:shd w:val="clear" w:color="auto" w:fill="CCEAD7"/>
      </w:tcPr>
    </w:tblStylePr>
  </w:style>
  <w:style w:type="table" w:customStyle="1" w:styleId="NHSTableDarkRed">
    <w:name w:val="NHS Table Dark Red"/>
    <w:basedOn w:val="NHSTableDarkBlue"/>
    <w:uiPriority w:val="99"/>
    <w:rsid w:val="00CB273B"/>
    <w:tblPr>
      <w:tblBorders>
        <w:insideH w:val="single" w:sz="4" w:space="0" w:color="8A1538"/>
        <w:insideV w:val="single" w:sz="4" w:space="0" w:color="8A1538"/>
      </w:tblBorders>
    </w:tblPr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A15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8A1538"/>
          <w:tl2br w:val="nil"/>
          <w:tr2bl w:val="nil"/>
        </w:tcBorders>
        <w:shd w:val="clear" w:color="auto" w:fill="E8D0D7"/>
      </w:tcPr>
    </w:tblStylePr>
  </w:style>
  <w:style w:type="table" w:customStyle="1" w:styleId="NHSHighlightBoxDarkBlue">
    <w:name w:val="NHS Highlight Box Dark Blue"/>
    <w:basedOn w:val="TableNormal"/>
    <w:uiPriority w:val="99"/>
    <w:rsid w:val="00D05380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table" w:customStyle="1" w:styleId="NHSHighlightBoxBrightBlue">
    <w:name w:val="NHS Highlight Box Bright Blue"/>
    <w:basedOn w:val="NHSHighlightBoxDarkBlue"/>
    <w:uiPriority w:val="99"/>
    <w:rsid w:val="00D05380"/>
    <w:tblPr/>
    <w:tcPr>
      <w:shd w:val="clear" w:color="auto" w:fill="CCE3F5"/>
    </w:tcPr>
  </w:style>
  <w:style w:type="table" w:customStyle="1" w:styleId="NHSHighlightBoxLightBlue">
    <w:name w:val="NHS Highlight Box Light Blue"/>
    <w:basedOn w:val="NHSHighlightBoxDarkBlue"/>
    <w:uiPriority w:val="99"/>
    <w:rsid w:val="00244BB6"/>
    <w:tblPr/>
    <w:tcPr>
      <w:shd w:val="clear" w:color="auto" w:fill="D9F0FA"/>
    </w:tcPr>
  </w:style>
  <w:style w:type="table" w:customStyle="1" w:styleId="NHSHighlightBoxGreen">
    <w:name w:val="NHS Highlight Box Green"/>
    <w:basedOn w:val="NHSHighlightBoxDarkBlue"/>
    <w:uiPriority w:val="99"/>
    <w:rsid w:val="00AD18B5"/>
    <w:tblPr/>
    <w:tcPr>
      <w:shd w:val="clear" w:color="auto" w:fill="CCEAD7"/>
    </w:tcPr>
  </w:style>
  <w:style w:type="table" w:customStyle="1" w:styleId="NHSHighlightBoxDarkRed">
    <w:name w:val="NHS Highlight Box Dark Red"/>
    <w:basedOn w:val="NHSHighlightBoxDarkBlue"/>
    <w:uiPriority w:val="99"/>
    <w:rsid w:val="00D05380"/>
    <w:tblPr/>
    <w:tcPr>
      <w:shd w:val="clear" w:color="auto" w:fill="E8D0D7"/>
    </w:tcPr>
  </w:style>
  <w:style w:type="paragraph" w:customStyle="1" w:styleId="BackPage">
    <w:name w:val="Back Page"/>
    <w:basedOn w:val="Normal"/>
    <w:uiPriority w:val="99"/>
    <w:rsid w:val="00087FD8"/>
    <w:rPr>
      <w:color w:val="005EB8"/>
    </w:rPr>
  </w:style>
  <w:style w:type="character" w:styleId="Hyperlink">
    <w:name w:val="Hyperlink"/>
    <w:basedOn w:val="DefaultParagraphFont"/>
    <w:uiPriority w:val="99"/>
    <w:unhideWhenUsed/>
    <w:rsid w:val="00510CDF"/>
    <w:rPr>
      <w:color w:val="0563C1" w:themeColor="hyperlink"/>
      <w:u w:val="single"/>
    </w:rPr>
  </w:style>
  <w:style w:type="paragraph" w:customStyle="1" w:styleId="Classification">
    <w:name w:val="Classification"/>
    <w:basedOn w:val="Normal"/>
    <w:uiPriority w:val="99"/>
    <w:semiHidden/>
    <w:rsid w:val="00E01307"/>
    <w:rPr>
      <w:color w:val="768692"/>
    </w:rPr>
  </w:style>
  <w:style w:type="table" w:customStyle="1" w:styleId="NHSTableBlue">
    <w:name w:val="NHS Table Blue"/>
    <w:basedOn w:val="NHSTableDarkBlue"/>
    <w:uiPriority w:val="99"/>
    <w:rsid w:val="005F4852"/>
    <w:tblPr/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08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6E7"/>
      </w:tcPr>
    </w:tblStylePr>
  </w:style>
  <w:style w:type="table" w:customStyle="1" w:styleId="NHSHighlightBoxBlue">
    <w:name w:val="NHS Highlight Box Blue"/>
    <w:basedOn w:val="TableNormal"/>
    <w:uiPriority w:val="99"/>
    <w:rsid w:val="00D05380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6E7"/>
    </w:tcPr>
  </w:style>
  <w:style w:type="character" w:customStyle="1" w:styleId="FooterPipe">
    <w:name w:val="Footer Pipe"/>
    <w:basedOn w:val="DefaultParagraphFont"/>
    <w:uiPriority w:val="99"/>
    <w:rsid w:val="00CF3E44"/>
    <w:rPr>
      <w:color w:val="005EB8"/>
    </w:rPr>
  </w:style>
  <w:style w:type="character" w:styleId="CommentReference">
    <w:name w:val="annotation reference"/>
    <w:basedOn w:val="DefaultParagraphFont"/>
    <w:uiPriority w:val="99"/>
    <w:semiHidden/>
    <w:unhideWhenUsed/>
    <w:rsid w:val="00B046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6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6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6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63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E1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HS">
      <a:dk1>
        <a:srgbClr val="231F20"/>
      </a:dk1>
      <a:lt1>
        <a:srgbClr val="FFFFFF"/>
      </a:lt1>
      <a:dk2>
        <a:srgbClr val="005EB8"/>
      </a:dk2>
      <a:lt2>
        <a:srgbClr val="CCDFF1"/>
      </a:lt2>
      <a:accent1>
        <a:srgbClr val="005EB8"/>
      </a:accent1>
      <a:accent2>
        <a:srgbClr val="768692"/>
      </a:accent2>
      <a:accent3>
        <a:srgbClr val="0072CE"/>
      </a:accent3>
      <a:accent4>
        <a:srgbClr val="41B6E6"/>
      </a:accent4>
      <a:accent5>
        <a:srgbClr val="009639"/>
      </a:accent5>
      <a:accent6>
        <a:srgbClr val="8A153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A3771D47DA1468B18FAE01534BD71" ma:contentTypeVersion="15" ma:contentTypeDescription="Create a new document." ma:contentTypeScope="" ma:versionID="ce55b94270759273d1255b915c45645f">
  <xsd:schema xmlns:xsd="http://www.w3.org/2001/XMLSchema" xmlns:xs="http://www.w3.org/2001/XMLSchema" xmlns:p="http://schemas.microsoft.com/office/2006/metadata/properties" xmlns:ns2="f3e7477b-aeef-468e-ba5c-b99a8e43ca0d" xmlns:ns3="34c4fe47-f0d3-4081-bd9a-3253837866b5" targetNamespace="http://schemas.microsoft.com/office/2006/metadata/properties" ma:root="true" ma:fieldsID="d30fbac8ba0939cb46fd58ed4cedb2fc" ns2:_="" ns3:_="">
    <xsd:import namespace="f3e7477b-aeef-468e-ba5c-b99a8e43ca0d"/>
    <xsd:import namespace="34c4fe47-f0d3-4081-bd9a-3253837866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477b-aeef-468e-ba5c-b99a8e43c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91920f-210b-4131-abfa-e8e2fae85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2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4fe47-f0d3-4081-bd9a-325383786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13b89c-fb62-4422-a868-d1b569205f47}" ma:internalName="TaxCatchAll" ma:showField="CatchAllData" ma:web="34c4fe47-f0d3-4081-bd9a-3253837866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c4fe47-f0d3-4081-bd9a-3253837866b5" xsi:nil="true"/>
    <lcf76f155ced4ddcb4097134ff3c332f xmlns="f3e7477b-aeef-468e-ba5c-b99a8e43ca0d">
      <Terms xmlns="http://schemas.microsoft.com/office/infopath/2007/PartnerControls"/>
    </lcf76f155ced4ddcb4097134ff3c332f>
    <Comments xmlns="f3e7477b-aeef-468e-ba5c-b99a8e43ca0d" xsi:nil="true"/>
  </documentManagement>
</p:properties>
</file>

<file path=customXml/itemProps1.xml><?xml version="1.0" encoding="utf-8"?>
<ds:datastoreItem xmlns:ds="http://schemas.openxmlformats.org/officeDocument/2006/customXml" ds:itemID="{75593E3C-E679-4844-95EA-B46CBB1F9C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13909F-9C55-4F30-B319-6D0C25F680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334DA-2EDE-4A2D-866F-8E2FAA5F2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7477b-aeef-468e-ba5c-b99a8e43ca0d"/>
    <ds:schemaRef ds:uri="34c4fe47-f0d3-4081-bd9a-325383786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EE0724-4439-4C76-A3EA-2E27EBE696E7}">
  <ds:schemaRefs>
    <ds:schemaRef ds:uri="http://schemas.microsoft.com/office/2006/metadata/properties"/>
    <ds:schemaRef ds:uri="http://schemas.microsoft.com/office/infopath/2007/PartnerControls"/>
    <ds:schemaRef ds:uri="34c4fe47-f0d3-4081-bd9a-3253837866b5"/>
    <ds:schemaRef ds:uri="f3e7477b-aeef-468e-ba5c-b99a8e43ca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NHS</Company>
  <LinksUpToDate>false</LinksUpToDate>
  <CharactersWithSpaces>3542</CharactersWithSpaces>
  <SharedDoc>false</SharedDoc>
  <HLinks>
    <vt:vector size="18" baseType="variant">
      <vt:variant>
        <vt:i4>6684704</vt:i4>
      </vt:variant>
      <vt:variant>
        <vt:i4>9</vt:i4>
      </vt:variant>
      <vt:variant>
        <vt:i4>0</vt:i4>
      </vt:variant>
      <vt:variant>
        <vt:i4>5</vt:i4>
      </vt:variant>
      <vt:variant>
        <vt:lpwstr>http://www.england.nhs.uk/wp-content/uploads/2013/11/eds-nov131.pdf</vt:lpwstr>
      </vt:variant>
      <vt:variant>
        <vt:lpwstr/>
      </vt:variant>
      <vt:variant>
        <vt:i4>1245233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_Toc94529745</vt:lpwstr>
      </vt:variant>
      <vt:variant>
        <vt:i4>6619159</vt:i4>
      </vt:variant>
      <vt:variant>
        <vt:i4>0</vt:i4>
      </vt:variant>
      <vt:variant>
        <vt:i4>0</vt:i4>
      </vt:variant>
      <vt:variant>
        <vt:i4>5</vt:i4>
      </vt:variant>
      <vt:variant>
        <vt:lpwstr>mailto:england.eandhi@nhs.net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 Maytum</dc:creator>
  <cp:keywords/>
  <dc:description/>
  <cp:lastModifiedBy>Lisa Wright</cp:lastModifiedBy>
  <cp:revision>2</cp:revision>
  <dcterms:created xsi:type="dcterms:W3CDTF">2026-02-05T14:56:00Z</dcterms:created>
  <dcterms:modified xsi:type="dcterms:W3CDTF">2026-02-05T14:56:00Z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0x01010014CA3771D47DA1468B18FAE01534BD71</vt:lpwstr>
  </property>
  <property fmtid="{D5CDD505-2E9C-101B-9397-08002B2CF9AE}" pid="3" name="MediaServiceImageTags">
    <vt:lpwstr/>
  </property>
</Properties>
</file>