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BE0F2" w14:textId="08628179" w:rsidR="00444017" w:rsidRPr="00873BB6" w:rsidRDefault="00BA1193" w:rsidP="00444017">
      <w:pPr>
        <w:jc w:val="center"/>
        <w:rPr>
          <w:rFonts w:ascii="Arial" w:hAnsi="Arial" w:cs="Arial"/>
          <w:b/>
        </w:rPr>
      </w:pPr>
      <w:r w:rsidRPr="00873BB6">
        <w:rPr>
          <w:rFonts w:ascii="Arial" w:hAnsi="Arial" w:cs="Arial"/>
          <w:b/>
          <w:noProof/>
          <w:lang w:val="en-GB" w:eastAsia="en-GB"/>
        </w:rPr>
        <w:drawing>
          <wp:anchor distT="0" distB="0" distL="114300" distR="114300" simplePos="0" relativeHeight="251659264" behindDoc="1" locked="1" layoutInCell="1" allowOverlap="0" wp14:anchorId="198CB16C" wp14:editId="7C99E750">
            <wp:simplePos x="0" y="0"/>
            <wp:positionH relativeFrom="column">
              <wp:posOffset>4075194</wp:posOffset>
            </wp:positionH>
            <wp:positionV relativeFrom="page">
              <wp:posOffset>136525</wp:posOffset>
            </wp:positionV>
            <wp:extent cx="2646000" cy="1090800"/>
            <wp:effectExtent l="0" t="0" r="2540" b="0"/>
            <wp:wrapTight wrapText="bothSides">
              <wp:wrapPolygon edited="0">
                <wp:start x="0" y="0"/>
                <wp:lineTo x="0" y="21135"/>
                <wp:lineTo x="21465" y="21135"/>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57888" t="22246" r="14658" b="58826"/>
                    <a:stretch/>
                  </pic:blipFill>
                  <pic:spPr bwMode="auto">
                    <a:xfrm>
                      <a:off x="0" y="0"/>
                      <a:ext cx="2646000" cy="109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502C">
        <w:rPr>
          <w:rFonts w:ascii="Arial" w:hAnsi="Arial" w:cs="Arial"/>
          <w:b/>
          <w:noProof/>
          <w:lang w:val="en-GB" w:eastAsia="en-GB"/>
        </w:rPr>
        <w:t>Council of Governors Meeting</w:t>
      </w:r>
      <w:r w:rsidR="008A7906" w:rsidRPr="00873BB6">
        <w:rPr>
          <w:rFonts w:ascii="Arial" w:hAnsi="Arial" w:cs="Arial"/>
          <w:b/>
          <w:color w:val="0070C0"/>
        </w:rPr>
        <w:t xml:space="preserve"> </w:t>
      </w:r>
    </w:p>
    <w:p w14:paraId="4A62B7F8" w14:textId="14FC2F96" w:rsidR="00444017" w:rsidRDefault="0079502C" w:rsidP="00444017">
      <w:pPr>
        <w:jc w:val="center"/>
        <w:rPr>
          <w:rFonts w:ascii="Arial" w:hAnsi="Arial" w:cs="Arial"/>
          <w:b/>
        </w:rPr>
      </w:pPr>
      <w:r>
        <w:rPr>
          <w:rFonts w:ascii="Arial" w:hAnsi="Arial" w:cs="Arial"/>
          <w:b/>
        </w:rPr>
        <w:t>19 July 2018</w:t>
      </w:r>
    </w:p>
    <w:p w14:paraId="460DA83E" w14:textId="77777777" w:rsidR="0079502C" w:rsidRPr="00055B5A" w:rsidRDefault="0079502C" w:rsidP="00444017">
      <w:pPr>
        <w:jc w:val="center"/>
        <w:rPr>
          <w:rFonts w:ascii="Arial" w:hAnsi="Arial" w:cs="Arial"/>
          <w:b/>
        </w:rPr>
      </w:pPr>
    </w:p>
    <w:p w14:paraId="483882D4" w14:textId="48C79251" w:rsidR="00444017" w:rsidRPr="00055B5A" w:rsidRDefault="00444017" w:rsidP="00F21C3A">
      <w:pPr>
        <w:pBdr>
          <w:top w:val="single" w:sz="4" w:space="1" w:color="auto"/>
          <w:left w:val="single" w:sz="4" w:space="4" w:color="auto"/>
          <w:bottom w:val="single" w:sz="4" w:space="2" w:color="auto"/>
          <w:right w:val="single" w:sz="4" w:space="5" w:color="auto"/>
        </w:pBdr>
        <w:spacing w:line="360" w:lineRule="auto"/>
        <w:ind w:left="2268" w:hanging="2268"/>
        <w:rPr>
          <w:rFonts w:ascii="Arial" w:hAnsi="Arial" w:cs="Arial"/>
        </w:rPr>
      </w:pPr>
      <w:r w:rsidRPr="00055B5A">
        <w:rPr>
          <w:rFonts w:ascii="Arial" w:hAnsi="Arial" w:cs="Arial"/>
        </w:rPr>
        <w:t xml:space="preserve">Paper Title:   </w:t>
      </w:r>
      <w:r w:rsidRPr="00055B5A">
        <w:rPr>
          <w:rFonts w:ascii="Arial" w:hAnsi="Arial" w:cs="Arial"/>
        </w:rPr>
        <w:tab/>
      </w:r>
      <w:r w:rsidR="00B654B0">
        <w:rPr>
          <w:rFonts w:ascii="Arial" w:hAnsi="Arial" w:cs="Arial"/>
        </w:rPr>
        <w:t>Proposed Changes to the Constitution</w:t>
      </w:r>
    </w:p>
    <w:p w14:paraId="3AFFE1C6" w14:textId="264C0748" w:rsidR="00444017" w:rsidRPr="00055B5A" w:rsidRDefault="00444017" w:rsidP="00F21C3A">
      <w:pPr>
        <w:pBdr>
          <w:top w:val="single" w:sz="4" w:space="1" w:color="auto"/>
          <w:left w:val="single" w:sz="4" w:space="4" w:color="auto"/>
          <w:bottom w:val="single" w:sz="4" w:space="2" w:color="auto"/>
          <w:right w:val="single" w:sz="4" w:space="5" w:color="auto"/>
        </w:pBdr>
        <w:spacing w:line="360" w:lineRule="auto"/>
        <w:ind w:left="2268" w:hanging="2268"/>
        <w:rPr>
          <w:rFonts w:ascii="Arial" w:hAnsi="Arial" w:cs="Arial"/>
          <w:color w:val="0070C0"/>
        </w:rPr>
      </w:pPr>
      <w:r w:rsidRPr="00055B5A">
        <w:rPr>
          <w:rFonts w:ascii="Arial" w:hAnsi="Arial" w:cs="Arial"/>
        </w:rPr>
        <w:t>Section:</w:t>
      </w:r>
      <w:r w:rsidRPr="00055B5A">
        <w:rPr>
          <w:rFonts w:ascii="Arial" w:hAnsi="Arial" w:cs="Arial"/>
        </w:rPr>
        <w:tab/>
        <w:t xml:space="preserve">Public </w:t>
      </w:r>
    </w:p>
    <w:p w14:paraId="05852BD8" w14:textId="52AA5E5C" w:rsidR="00444017" w:rsidRPr="00055B5A" w:rsidRDefault="00B90EBF" w:rsidP="00F21C3A">
      <w:pPr>
        <w:pBdr>
          <w:top w:val="single" w:sz="4" w:space="1" w:color="auto"/>
          <w:left w:val="single" w:sz="4" w:space="4" w:color="auto"/>
          <w:bottom w:val="single" w:sz="4" w:space="2" w:color="auto"/>
          <w:right w:val="single" w:sz="4" w:space="5" w:color="auto"/>
        </w:pBdr>
        <w:spacing w:line="360" w:lineRule="auto"/>
        <w:ind w:left="2268" w:hanging="2268"/>
        <w:rPr>
          <w:rFonts w:ascii="Arial" w:hAnsi="Arial" w:cs="Arial"/>
        </w:rPr>
      </w:pPr>
      <w:r>
        <w:rPr>
          <w:rFonts w:ascii="Arial" w:hAnsi="Arial" w:cs="Arial"/>
        </w:rPr>
        <w:t xml:space="preserve">Lead Director:  </w:t>
      </w:r>
      <w:r>
        <w:rPr>
          <w:rFonts w:ascii="Arial" w:hAnsi="Arial" w:cs="Arial"/>
        </w:rPr>
        <w:tab/>
      </w:r>
      <w:r w:rsidR="00672701">
        <w:rPr>
          <w:rFonts w:ascii="Arial" w:hAnsi="Arial" w:cs="Arial"/>
        </w:rPr>
        <w:t>Mike Smith, Chair</w:t>
      </w:r>
      <w:r w:rsidR="00444017" w:rsidRPr="00055B5A">
        <w:rPr>
          <w:rFonts w:ascii="Arial" w:hAnsi="Arial" w:cs="Arial"/>
        </w:rPr>
        <w:tab/>
      </w:r>
    </w:p>
    <w:p w14:paraId="1AC3023B" w14:textId="64E85C9F" w:rsidR="00B90EBF" w:rsidRPr="00055B5A" w:rsidRDefault="00444017" w:rsidP="00DD4166">
      <w:pPr>
        <w:pBdr>
          <w:top w:val="single" w:sz="4" w:space="1" w:color="auto"/>
          <w:left w:val="single" w:sz="4" w:space="4" w:color="auto"/>
          <w:bottom w:val="single" w:sz="4" w:space="2" w:color="auto"/>
          <w:right w:val="single" w:sz="4" w:space="5" w:color="auto"/>
        </w:pBdr>
        <w:spacing w:line="360" w:lineRule="auto"/>
        <w:ind w:left="2268" w:hanging="2268"/>
        <w:rPr>
          <w:rFonts w:ascii="Arial" w:hAnsi="Arial" w:cs="Arial"/>
        </w:rPr>
      </w:pPr>
      <w:r w:rsidRPr="00055B5A">
        <w:rPr>
          <w:rFonts w:ascii="Arial" w:hAnsi="Arial" w:cs="Arial"/>
        </w:rPr>
        <w:t>Paper Author</w:t>
      </w:r>
      <w:r w:rsidR="00B90EBF">
        <w:rPr>
          <w:rFonts w:ascii="Arial" w:hAnsi="Arial" w:cs="Arial"/>
        </w:rPr>
        <w:t>s</w:t>
      </w:r>
      <w:r w:rsidRPr="00055B5A">
        <w:rPr>
          <w:rFonts w:ascii="Arial" w:hAnsi="Arial" w:cs="Arial"/>
        </w:rPr>
        <w:t xml:space="preserve">:  </w:t>
      </w:r>
      <w:r w:rsidRPr="00055B5A">
        <w:rPr>
          <w:rFonts w:ascii="Arial" w:hAnsi="Arial" w:cs="Arial"/>
        </w:rPr>
        <w:tab/>
      </w:r>
      <w:r w:rsidR="00DD4166">
        <w:rPr>
          <w:rFonts w:ascii="Arial" w:hAnsi="Arial" w:cs="Arial"/>
        </w:rPr>
        <w:t>Stella Jackson, Deputy Trust Secretary</w:t>
      </w:r>
    </w:p>
    <w:p w14:paraId="6791D801" w14:textId="74B9A7D3" w:rsidR="00444017" w:rsidRPr="0079502C" w:rsidRDefault="00444017" w:rsidP="00F21C3A">
      <w:pPr>
        <w:pBdr>
          <w:top w:val="single" w:sz="4" w:space="1" w:color="auto"/>
          <w:left w:val="single" w:sz="4" w:space="4" w:color="auto"/>
          <w:bottom w:val="single" w:sz="4" w:space="2" w:color="auto"/>
          <w:right w:val="single" w:sz="4" w:space="5" w:color="auto"/>
        </w:pBdr>
        <w:spacing w:line="360" w:lineRule="auto"/>
        <w:ind w:left="2268" w:hanging="2268"/>
        <w:rPr>
          <w:rFonts w:ascii="Arial" w:hAnsi="Arial" w:cs="Arial"/>
        </w:rPr>
      </w:pPr>
      <w:r w:rsidRPr="00055B5A">
        <w:rPr>
          <w:rFonts w:ascii="Arial" w:hAnsi="Arial" w:cs="Arial"/>
        </w:rPr>
        <w:t>Agenda Item:</w:t>
      </w:r>
      <w:r w:rsidRPr="00055B5A">
        <w:rPr>
          <w:rFonts w:ascii="Arial" w:hAnsi="Arial" w:cs="Arial"/>
          <w:b/>
        </w:rPr>
        <w:t xml:space="preserve"> </w:t>
      </w:r>
      <w:r w:rsidRPr="00055B5A">
        <w:rPr>
          <w:rFonts w:ascii="Arial" w:hAnsi="Arial" w:cs="Arial"/>
          <w:b/>
        </w:rPr>
        <w:tab/>
      </w:r>
      <w:r w:rsidR="0079502C" w:rsidRPr="0079502C">
        <w:rPr>
          <w:rFonts w:ascii="Arial" w:hAnsi="Arial" w:cs="Arial"/>
        </w:rPr>
        <w:t>13</w:t>
      </w:r>
    </w:p>
    <w:p w14:paraId="61189366" w14:textId="64B7F5CD" w:rsidR="00444017" w:rsidRPr="00055B5A" w:rsidRDefault="00444017" w:rsidP="00F21C3A">
      <w:pPr>
        <w:pBdr>
          <w:top w:val="single" w:sz="4" w:space="1" w:color="auto"/>
          <w:left w:val="single" w:sz="4" w:space="4" w:color="auto"/>
          <w:bottom w:val="single" w:sz="4" w:space="2" w:color="auto"/>
          <w:right w:val="single" w:sz="4" w:space="5" w:color="auto"/>
        </w:pBdr>
        <w:spacing w:line="360" w:lineRule="auto"/>
        <w:ind w:left="2268" w:hanging="2268"/>
        <w:rPr>
          <w:rFonts w:ascii="Arial" w:hAnsi="Arial" w:cs="Arial"/>
          <w:i/>
          <w:sz w:val="16"/>
          <w:szCs w:val="16"/>
        </w:rPr>
      </w:pPr>
      <w:r w:rsidRPr="00055B5A">
        <w:rPr>
          <w:rFonts w:ascii="Arial" w:hAnsi="Arial" w:cs="Arial"/>
        </w:rPr>
        <w:t>Presented For:</w:t>
      </w:r>
      <w:r w:rsidRPr="00055B5A">
        <w:rPr>
          <w:rFonts w:ascii="Arial" w:hAnsi="Arial" w:cs="Arial"/>
        </w:rPr>
        <w:tab/>
      </w:r>
      <w:r w:rsidR="00DD4166">
        <w:rPr>
          <w:rFonts w:ascii="Arial" w:hAnsi="Arial" w:cs="Arial"/>
        </w:rPr>
        <w:t>Approval</w:t>
      </w:r>
    </w:p>
    <w:p w14:paraId="033E9541" w14:textId="002E149F" w:rsidR="00AE793E" w:rsidRPr="00055B5A" w:rsidRDefault="0055654A" w:rsidP="00F21C3A">
      <w:pPr>
        <w:pBdr>
          <w:top w:val="single" w:sz="4" w:space="1" w:color="auto"/>
          <w:left w:val="single" w:sz="4" w:space="4" w:color="auto"/>
          <w:bottom w:val="single" w:sz="4" w:space="2" w:color="auto"/>
          <w:right w:val="single" w:sz="4" w:space="5" w:color="auto"/>
        </w:pBdr>
        <w:spacing w:line="360" w:lineRule="auto"/>
        <w:ind w:left="2268" w:hanging="2268"/>
        <w:rPr>
          <w:rFonts w:ascii="Arial" w:hAnsi="Arial" w:cs="Arial"/>
        </w:rPr>
      </w:pPr>
      <w:r>
        <w:rPr>
          <w:rFonts w:ascii="Arial" w:hAnsi="Arial" w:cs="Arial"/>
        </w:rPr>
        <w:t>Paper Category:</w:t>
      </w:r>
      <w:r>
        <w:rPr>
          <w:rFonts w:ascii="Arial" w:hAnsi="Arial" w:cs="Arial"/>
        </w:rPr>
        <w:tab/>
      </w:r>
      <w:r w:rsidR="00DD4166">
        <w:rPr>
          <w:rFonts w:ascii="Arial" w:hAnsi="Arial" w:cs="Arial"/>
        </w:rPr>
        <w:t>Governance</w:t>
      </w:r>
    </w:p>
    <w:p w14:paraId="7DEC6C3B" w14:textId="39FA6DCD" w:rsidR="0082474F" w:rsidRPr="00055B5A" w:rsidRDefault="00AE793E" w:rsidP="00F21C3A">
      <w:pPr>
        <w:pBdr>
          <w:top w:val="single" w:sz="4" w:space="1" w:color="auto"/>
          <w:left w:val="single" w:sz="4" w:space="4" w:color="auto"/>
          <w:bottom w:val="single" w:sz="4" w:space="2" w:color="auto"/>
          <w:right w:val="single" w:sz="4" w:space="5" w:color="auto"/>
        </w:pBdr>
        <w:spacing w:line="360" w:lineRule="auto"/>
        <w:ind w:left="2268" w:hanging="2268"/>
        <w:rPr>
          <w:rFonts w:ascii="Arial" w:hAnsi="Arial" w:cs="Arial"/>
        </w:rPr>
      </w:pPr>
      <w:r w:rsidRPr="00055B5A">
        <w:rPr>
          <w:rFonts w:ascii="Arial" w:hAnsi="Arial" w:cs="Arial"/>
        </w:rPr>
        <w:tab/>
      </w:r>
    </w:p>
    <w:p w14:paraId="0E86A36C" w14:textId="77777777" w:rsidR="00330018" w:rsidRDefault="00330018"/>
    <w:p w14:paraId="5E3831E9" w14:textId="77777777" w:rsidR="00330018" w:rsidRPr="00FD6EFF" w:rsidRDefault="00330018" w:rsidP="00330018">
      <w:pPr>
        <w:rPr>
          <w:rFonts w:ascii="Arial" w:hAnsi="Arial" w:cs="Arial"/>
        </w:rPr>
      </w:pPr>
    </w:p>
    <w:tbl>
      <w:tblPr>
        <w:tblStyle w:val="TableGrid"/>
        <w:tblW w:w="0" w:type="auto"/>
        <w:tblLook w:val="04A0" w:firstRow="1" w:lastRow="0" w:firstColumn="1" w:lastColumn="0" w:noHBand="0" w:noVBand="1"/>
      </w:tblPr>
      <w:tblGrid>
        <w:gridCol w:w="9855"/>
      </w:tblGrid>
      <w:tr w:rsidR="00330018" w:rsidRPr="00FD6EFF" w14:paraId="1A7DB576" w14:textId="77777777" w:rsidTr="001C3509">
        <w:tc>
          <w:tcPr>
            <w:tcW w:w="9855" w:type="dxa"/>
            <w:shd w:val="clear" w:color="auto" w:fill="BFBFBF" w:themeFill="background1" w:themeFillShade="BF"/>
          </w:tcPr>
          <w:p w14:paraId="2CDFA305" w14:textId="48C25106" w:rsidR="00330018" w:rsidRPr="00FD6EFF" w:rsidRDefault="00330018" w:rsidP="00D2538A">
            <w:pPr>
              <w:rPr>
                <w:rFonts w:ascii="Arial" w:hAnsi="Arial" w:cs="Arial"/>
              </w:rPr>
            </w:pPr>
            <w:r w:rsidRPr="00FD6EFF">
              <w:rPr>
                <w:rFonts w:ascii="Arial" w:hAnsi="Arial" w:cs="Arial"/>
                <w:b/>
              </w:rPr>
              <w:t>Executive Summary:</w:t>
            </w:r>
          </w:p>
        </w:tc>
      </w:tr>
      <w:tr w:rsidR="00330018" w:rsidRPr="00FD6EFF" w14:paraId="0D3E2284" w14:textId="77777777" w:rsidTr="001C3509">
        <w:tc>
          <w:tcPr>
            <w:tcW w:w="9855" w:type="dxa"/>
          </w:tcPr>
          <w:p w14:paraId="0C4AABB7" w14:textId="157AA79D" w:rsidR="00330018" w:rsidRPr="00FD6EFF" w:rsidRDefault="005C0316" w:rsidP="006352FD">
            <w:pPr>
              <w:autoSpaceDE w:val="0"/>
              <w:autoSpaceDN w:val="0"/>
              <w:adjustRightInd w:val="0"/>
              <w:jc w:val="both"/>
              <w:rPr>
                <w:rFonts w:ascii="Arial" w:hAnsi="Arial" w:cs="Arial"/>
                <w:b/>
              </w:rPr>
            </w:pPr>
            <w:r>
              <w:rPr>
                <w:rFonts w:ascii="Arial" w:hAnsi="Arial" w:cs="Arial"/>
                <w:bCs/>
              </w:rPr>
              <w:t>This</w:t>
            </w:r>
            <w:r w:rsidR="00DD4166" w:rsidRPr="00DD4166">
              <w:rPr>
                <w:rFonts w:ascii="Arial" w:hAnsi="Arial" w:cs="Arial"/>
                <w:bCs/>
              </w:rPr>
              <w:t xml:space="preserve"> report provides details of proposed changes to the Trust’s constitution</w:t>
            </w:r>
            <w:r w:rsidR="009F6A29">
              <w:rPr>
                <w:rFonts w:ascii="Arial" w:hAnsi="Arial" w:cs="Arial"/>
                <w:bCs/>
              </w:rPr>
              <w:t xml:space="preserve">.  The main change relates to the disqualification criteria for Directors. </w:t>
            </w:r>
            <w:r w:rsidR="00672701">
              <w:rPr>
                <w:rFonts w:ascii="Arial" w:hAnsi="Arial" w:cs="Arial"/>
                <w:bCs/>
              </w:rPr>
              <w:t xml:space="preserve"> The remaining changes are </w:t>
            </w:r>
            <w:r w:rsidR="00555DB9">
              <w:rPr>
                <w:rFonts w:ascii="Arial" w:hAnsi="Arial" w:cs="Arial"/>
                <w:bCs/>
              </w:rPr>
              <w:t>intended to correct any minor inaccuracies/anomolies</w:t>
            </w:r>
            <w:r w:rsidR="00DD4166" w:rsidRPr="00DD4166">
              <w:rPr>
                <w:rFonts w:ascii="Arial" w:hAnsi="Arial" w:cs="Arial"/>
                <w:bCs/>
              </w:rPr>
              <w:t xml:space="preserve">.  </w:t>
            </w:r>
          </w:p>
          <w:p w14:paraId="27AA313F" w14:textId="77777777" w:rsidR="00330018" w:rsidRPr="00FD6EFF" w:rsidRDefault="00330018" w:rsidP="001C3509">
            <w:pPr>
              <w:rPr>
                <w:rFonts w:ascii="Arial" w:hAnsi="Arial" w:cs="Arial"/>
                <w:b/>
              </w:rPr>
            </w:pPr>
          </w:p>
          <w:p w14:paraId="15E6E579" w14:textId="77777777" w:rsidR="00330018" w:rsidRPr="00FD6EFF" w:rsidRDefault="00330018" w:rsidP="001C3509">
            <w:pPr>
              <w:rPr>
                <w:rFonts w:ascii="Arial" w:hAnsi="Arial" w:cs="Arial"/>
                <w:b/>
              </w:rPr>
            </w:pPr>
          </w:p>
          <w:p w14:paraId="55FE0622" w14:textId="77777777" w:rsidR="00330018" w:rsidRPr="00FD6EFF" w:rsidRDefault="00330018" w:rsidP="001C3509">
            <w:pPr>
              <w:rPr>
                <w:rFonts w:ascii="Arial" w:hAnsi="Arial" w:cs="Arial"/>
                <w:b/>
              </w:rPr>
            </w:pPr>
          </w:p>
        </w:tc>
      </w:tr>
    </w:tbl>
    <w:p w14:paraId="05598CA4" w14:textId="77777777" w:rsidR="00330018" w:rsidRDefault="00330018" w:rsidP="00330018">
      <w:pPr>
        <w:rPr>
          <w:rFonts w:ascii="Arial" w:hAnsi="Arial" w:cs="Arial"/>
        </w:rPr>
      </w:pPr>
    </w:p>
    <w:p w14:paraId="43D6B2B0" w14:textId="77777777" w:rsidR="00920073" w:rsidRPr="00FD6EFF" w:rsidRDefault="00920073" w:rsidP="00330018">
      <w:pPr>
        <w:rPr>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9855"/>
      </w:tblGrid>
      <w:tr w:rsidR="00330018" w:rsidRPr="00FD6EFF" w14:paraId="44139EA7" w14:textId="77777777" w:rsidTr="001C3509">
        <w:tc>
          <w:tcPr>
            <w:tcW w:w="9855" w:type="dxa"/>
            <w:tcBorders>
              <w:bottom w:val="single" w:sz="4" w:space="0" w:color="auto"/>
            </w:tcBorders>
            <w:shd w:val="clear" w:color="auto" w:fill="BFBFBF" w:themeFill="background1" w:themeFillShade="BF"/>
          </w:tcPr>
          <w:p w14:paraId="577524DA" w14:textId="3DFBB9E6" w:rsidR="00330018" w:rsidRPr="00FD6EFF" w:rsidRDefault="00330018" w:rsidP="00D2538A">
            <w:pPr>
              <w:rPr>
                <w:rFonts w:ascii="Arial" w:hAnsi="Arial" w:cs="Arial"/>
                <w:b/>
              </w:rPr>
            </w:pPr>
            <w:r w:rsidRPr="00FD6EFF">
              <w:rPr>
                <w:rFonts w:ascii="Arial" w:hAnsi="Arial" w:cs="Arial"/>
                <w:b/>
              </w:rPr>
              <w:t>Recommendations:</w:t>
            </w:r>
          </w:p>
        </w:tc>
      </w:tr>
      <w:tr w:rsidR="00330018" w:rsidRPr="00FD6EFF" w14:paraId="35D5EDFF" w14:textId="77777777" w:rsidTr="001C3509">
        <w:tc>
          <w:tcPr>
            <w:tcW w:w="9855" w:type="dxa"/>
            <w:shd w:val="clear" w:color="auto" w:fill="auto"/>
          </w:tcPr>
          <w:p w14:paraId="267A89D8" w14:textId="5F929DDC" w:rsidR="00873BB6" w:rsidRDefault="00330018" w:rsidP="00873BB6">
            <w:pPr>
              <w:rPr>
                <w:rFonts w:ascii="Arial" w:hAnsi="Arial" w:cs="Arial"/>
              </w:rPr>
            </w:pPr>
            <w:r w:rsidRPr="00FD6EFF">
              <w:rPr>
                <w:rFonts w:ascii="Arial" w:hAnsi="Arial" w:cs="Arial"/>
              </w:rPr>
              <w:t xml:space="preserve">That the </w:t>
            </w:r>
            <w:r w:rsidR="0079502C">
              <w:rPr>
                <w:rFonts w:ascii="Arial" w:hAnsi="Arial" w:cs="Arial"/>
              </w:rPr>
              <w:t>Council of Governors</w:t>
            </w:r>
            <w:r w:rsidRPr="00FD6EFF">
              <w:rPr>
                <w:rFonts w:ascii="Arial" w:hAnsi="Arial" w:cs="Arial"/>
              </w:rPr>
              <w:t>:</w:t>
            </w:r>
          </w:p>
          <w:p w14:paraId="0B4B9126" w14:textId="4606E661" w:rsidR="00920073" w:rsidRPr="00920073" w:rsidRDefault="00920073" w:rsidP="00873BB6">
            <w:pPr>
              <w:rPr>
                <w:rFonts w:ascii="Arial" w:hAnsi="Arial" w:cs="Arial"/>
                <w:b/>
                <w:bCs/>
                <w:color w:val="0070C0"/>
              </w:rPr>
            </w:pPr>
            <w:r>
              <w:rPr>
                <w:rFonts w:ascii="Arial" w:hAnsi="Arial" w:cs="Arial"/>
                <w:bCs/>
                <w:i/>
                <w:color w:val="0070C0"/>
              </w:rPr>
              <w:t xml:space="preserve">  </w:t>
            </w:r>
          </w:p>
          <w:p w14:paraId="69127647" w14:textId="50E83C4E" w:rsidR="00873BB6" w:rsidRPr="00873BB6" w:rsidRDefault="00087E77" w:rsidP="00873BB6">
            <w:pPr>
              <w:numPr>
                <w:ilvl w:val="0"/>
                <w:numId w:val="22"/>
              </w:numPr>
              <w:jc w:val="both"/>
              <w:rPr>
                <w:rFonts w:ascii="Arial" w:hAnsi="Arial" w:cs="Arial"/>
                <w:lang w:eastAsia="en-GB"/>
              </w:rPr>
            </w:pPr>
            <w:r>
              <w:rPr>
                <w:rFonts w:ascii="Arial" w:hAnsi="Arial" w:cs="Arial"/>
              </w:rPr>
              <w:t>Approves the proposed changes to the Constitution</w:t>
            </w:r>
            <w:r w:rsidR="00873BB6" w:rsidRPr="00873BB6">
              <w:rPr>
                <w:rFonts w:ascii="Arial" w:hAnsi="Arial" w:cs="Arial"/>
                <w:lang w:eastAsia="en-GB"/>
              </w:rPr>
              <w:t xml:space="preserve">. </w:t>
            </w:r>
          </w:p>
          <w:p w14:paraId="045081C6" w14:textId="375064D2" w:rsidR="00873BB6" w:rsidRPr="00873BB6" w:rsidRDefault="00087E77" w:rsidP="00873BB6">
            <w:pPr>
              <w:numPr>
                <w:ilvl w:val="0"/>
                <w:numId w:val="22"/>
              </w:numPr>
              <w:jc w:val="both"/>
              <w:rPr>
                <w:rFonts w:ascii="Arial" w:hAnsi="Arial" w:cs="Arial"/>
                <w:lang w:eastAsia="en-GB"/>
              </w:rPr>
            </w:pPr>
            <w:r>
              <w:rPr>
                <w:rFonts w:ascii="Arial" w:hAnsi="Arial" w:cs="Arial"/>
                <w:lang w:eastAsia="en-GB"/>
              </w:rPr>
              <w:t xml:space="preserve">Notes the changes will require approval by the </w:t>
            </w:r>
            <w:r w:rsidR="0079502C">
              <w:rPr>
                <w:rFonts w:ascii="Arial" w:hAnsi="Arial" w:cs="Arial"/>
                <w:lang w:eastAsia="en-GB"/>
              </w:rPr>
              <w:t>Board</w:t>
            </w:r>
            <w:r w:rsidR="006352FD">
              <w:rPr>
                <w:rFonts w:ascii="Arial" w:hAnsi="Arial" w:cs="Arial"/>
                <w:lang w:eastAsia="en-GB"/>
              </w:rPr>
              <w:t>, at its meeting on</w:t>
            </w:r>
            <w:r w:rsidR="0079502C">
              <w:rPr>
                <w:rFonts w:ascii="Arial" w:hAnsi="Arial" w:cs="Arial"/>
                <w:lang w:eastAsia="en-GB"/>
              </w:rPr>
              <w:t xml:space="preserve"> 26 July 2018</w:t>
            </w:r>
            <w:r>
              <w:rPr>
                <w:rFonts w:ascii="Arial" w:hAnsi="Arial" w:cs="Arial"/>
                <w:lang w:eastAsia="en-GB"/>
              </w:rPr>
              <w:t>.</w:t>
            </w:r>
          </w:p>
          <w:p w14:paraId="7AD595B5" w14:textId="20284473" w:rsidR="00330018" w:rsidRPr="00920073" w:rsidRDefault="00330018" w:rsidP="00873BB6">
            <w:pPr>
              <w:autoSpaceDE w:val="0"/>
              <w:autoSpaceDN w:val="0"/>
              <w:adjustRightInd w:val="0"/>
              <w:ind w:left="360"/>
              <w:rPr>
                <w:rFonts w:ascii="Arial" w:hAnsi="Arial" w:cs="Arial"/>
              </w:rPr>
            </w:pPr>
          </w:p>
          <w:p w14:paraId="6EDD2B60" w14:textId="77777777" w:rsidR="00330018" w:rsidRPr="00FD6EFF" w:rsidRDefault="00330018" w:rsidP="001C3509">
            <w:pPr>
              <w:rPr>
                <w:rFonts w:ascii="Arial" w:hAnsi="Arial" w:cs="Arial"/>
              </w:rPr>
            </w:pPr>
          </w:p>
        </w:tc>
      </w:tr>
    </w:tbl>
    <w:p w14:paraId="45463EBC" w14:textId="77777777" w:rsidR="008E52C9" w:rsidRDefault="008E52C9" w:rsidP="00330018"/>
    <w:p w14:paraId="0B7AA97D" w14:textId="5D6E0D8C" w:rsidR="00F21C3A" w:rsidRDefault="00F21C3A"/>
    <w:p w14:paraId="74BDD590" w14:textId="77777777" w:rsidR="00D364F5" w:rsidRDefault="00D364F5" w:rsidP="00D364F5">
      <w:pPr>
        <w:rPr>
          <w:rFonts w:ascii="Arial" w:hAnsi="Arial" w:cs="Arial"/>
          <w:b/>
        </w:rPr>
      </w:pPr>
    </w:p>
    <w:p w14:paraId="31B6E58E" w14:textId="77777777" w:rsidR="00D364F5" w:rsidRDefault="00D364F5" w:rsidP="00D364F5">
      <w:pPr>
        <w:rPr>
          <w:rFonts w:ascii="Arial" w:hAnsi="Arial" w:cs="Arial"/>
          <w:b/>
        </w:rPr>
      </w:pPr>
    </w:p>
    <w:p w14:paraId="5091562C" w14:textId="77777777" w:rsidR="00D364F5" w:rsidRDefault="00D364F5" w:rsidP="00D364F5">
      <w:pPr>
        <w:rPr>
          <w:rFonts w:ascii="Arial" w:hAnsi="Arial" w:cs="Arial"/>
          <w:b/>
        </w:rPr>
      </w:pPr>
    </w:p>
    <w:p w14:paraId="72A3AACD" w14:textId="77777777" w:rsidR="00D364F5" w:rsidRDefault="00D364F5" w:rsidP="00D364F5">
      <w:pPr>
        <w:rPr>
          <w:rFonts w:ascii="Arial" w:hAnsi="Arial" w:cs="Arial"/>
          <w:b/>
        </w:rPr>
      </w:pPr>
    </w:p>
    <w:p w14:paraId="0BDC6BFE" w14:textId="77777777" w:rsidR="00D364F5" w:rsidRDefault="00D364F5" w:rsidP="00D364F5">
      <w:pPr>
        <w:rPr>
          <w:rFonts w:ascii="Arial" w:hAnsi="Arial" w:cs="Arial"/>
          <w:b/>
        </w:rPr>
      </w:pPr>
    </w:p>
    <w:p w14:paraId="2227A9F2" w14:textId="77777777" w:rsidR="00D364F5" w:rsidRDefault="00D364F5" w:rsidP="00D364F5">
      <w:pPr>
        <w:rPr>
          <w:rFonts w:ascii="Arial" w:hAnsi="Arial" w:cs="Arial"/>
          <w:b/>
        </w:rPr>
      </w:pPr>
    </w:p>
    <w:p w14:paraId="66AF6501" w14:textId="77777777" w:rsidR="00D364F5" w:rsidRDefault="00D364F5" w:rsidP="00D364F5">
      <w:pPr>
        <w:rPr>
          <w:rFonts w:ascii="Arial" w:hAnsi="Arial" w:cs="Arial"/>
          <w:b/>
        </w:rPr>
      </w:pPr>
    </w:p>
    <w:p w14:paraId="71C2CB20" w14:textId="77777777" w:rsidR="00D364F5" w:rsidRDefault="00D364F5" w:rsidP="00D364F5">
      <w:pPr>
        <w:rPr>
          <w:rFonts w:ascii="Arial" w:hAnsi="Arial" w:cs="Arial"/>
          <w:b/>
        </w:rPr>
      </w:pPr>
    </w:p>
    <w:p w14:paraId="58F77CD1" w14:textId="77777777" w:rsidR="00D364F5" w:rsidRDefault="00D364F5" w:rsidP="00D364F5">
      <w:pPr>
        <w:rPr>
          <w:rFonts w:ascii="Arial" w:hAnsi="Arial" w:cs="Arial"/>
          <w:b/>
        </w:rPr>
      </w:pPr>
    </w:p>
    <w:p w14:paraId="297C30E0" w14:textId="77777777" w:rsidR="00D364F5" w:rsidRDefault="00D364F5" w:rsidP="00D364F5">
      <w:pPr>
        <w:rPr>
          <w:rFonts w:ascii="Arial" w:hAnsi="Arial" w:cs="Arial"/>
          <w:b/>
        </w:rPr>
      </w:pPr>
    </w:p>
    <w:p w14:paraId="1C6BB7C7" w14:textId="77777777" w:rsidR="00D364F5" w:rsidRDefault="00D364F5" w:rsidP="00D364F5">
      <w:pPr>
        <w:rPr>
          <w:rFonts w:ascii="Arial" w:hAnsi="Arial" w:cs="Arial"/>
          <w:b/>
        </w:rPr>
      </w:pPr>
    </w:p>
    <w:p w14:paraId="6B75FBD2" w14:textId="77777777" w:rsidR="00D364F5" w:rsidRDefault="00D364F5" w:rsidP="00D364F5">
      <w:pPr>
        <w:rPr>
          <w:rFonts w:ascii="Arial" w:hAnsi="Arial" w:cs="Arial"/>
          <w:b/>
        </w:rPr>
      </w:pPr>
    </w:p>
    <w:p w14:paraId="284A9FC7" w14:textId="77777777" w:rsidR="00D364F5" w:rsidRDefault="00D364F5" w:rsidP="00D364F5">
      <w:pPr>
        <w:rPr>
          <w:rFonts w:ascii="Arial" w:hAnsi="Arial" w:cs="Arial"/>
          <w:b/>
        </w:rPr>
      </w:pPr>
    </w:p>
    <w:p w14:paraId="51E04BC4" w14:textId="77777777" w:rsidR="00D364F5" w:rsidRDefault="00D364F5" w:rsidP="00D364F5">
      <w:pPr>
        <w:rPr>
          <w:rFonts w:ascii="Arial" w:hAnsi="Arial" w:cs="Arial"/>
          <w:b/>
        </w:rPr>
      </w:pPr>
    </w:p>
    <w:p w14:paraId="24C77A11" w14:textId="77777777" w:rsidR="00D364F5" w:rsidRDefault="00D364F5" w:rsidP="00D364F5">
      <w:pPr>
        <w:rPr>
          <w:rFonts w:ascii="Arial" w:hAnsi="Arial" w:cs="Arial"/>
          <w:b/>
        </w:rPr>
      </w:pPr>
    </w:p>
    <w:p w14:paraId="13A2AC2E" w14:textId="77777777" w:rsidR="00D364F5" w:rsidRPr="009F3EB7" w:rsidRDefault="00D364F5" w:rsidP="00D364F5">
      <w:pPr>
        <w:jc w:val="center"/>
        <w:rPr>
          <w:rFonts w:ascii="Arial" w:hAnsi="Arial" w:cs="Arial"/>
          <w:b/>
        </w:rPr>
      </w:pPr>
      <w:r>
        <w:rPr>
          <w:rFonts w:ascii="Arial" w:hAnsi="Arial" w:cs="Arial"/>
          <w:b/>
        </w:rPr>
        <w:t>Proposed Changes to the Trust’s Constitution</w:t>
      </w:r>
    </w:p>
    <w:p w14:paraId="62B4178F" w14:textId="77777777" w:rsidR="00D364F5" w:rsidRDefault="00D364F5" w:rsidP="00D364F5">
      <w:pPr>
        <w:jc w:val="both"/>
        <w:rPr>
          <w:rFonts w:ascii="Arial" w:hAnsi="Arial" w:cs="Arial"/>
        </w:rPr>
      </w:pPr>
    </w:p>
    <w:p w14:paraId="31F8A14A" w14:textId="77777777" w:rsidR="00D364F5" w:rsidRDefault="00D364F5" w:rsidP="00D364F5">
      <w:pPr>
        <w:pStyle w:val="Heading2"/>
        <w:numPr>
          <w:ilvl w:val="0"/>
          <w:numId w:val="28"/>
        </w:numPr>
        <w:ind w:hanging="720"/>
        <w:jc w:val="both"/>
        <w:rPr>
          <w:rFonts w:cs="Arial"/>
          <w:sz w:val="24"/>
        </w:rPr>
      </w:pPr>
      <w:r w:rsidRPr="009F3EB7">
        <w:rPr>
          <w:rFonts w:cs="Arial"/>
          <w:sz w:val="24"/>
        </w:rPr>
        <w:t>Background</w:t>
      </w:r>
      <w:r>
        <w:rPr>
          <w:rFonts w:cs="Arial"/>
          <w:sz w:val="24"/>
        </w:rPr>
        <w:t xml:space="preserve"> and Context</w:t>
      </w:r>
    </w:p>
    <w:p w14:paraId="2A5073A5" w14:textId="77777777" w:rsidR="00D364F5" w:rsidRDefault="00D364F5" w:rsidP="00D364F5">
      <w:pPr>
        <w:rPr>
          <w:lang w:val="en-GB"/>
        </w:rPr>
      </w:pPr>
    </w:p>
    <w:p w14:paraId="6B7139A9" w14:textId="77777777" w:rsidR="00D364F5" w:rsidRDefault="00D364F5" w:rsidP="00D364F5">
      <w:pPr>
        <w:autoSpaceDE w:val="0"/>
        <w:autoSpaceDN w:val="0"/>
        <w:adjustRightInd w:val="0"/>
        <w:jc w:val="both"/>
        <w:rPr>
          <w:rFonts w:ascii="Arial" w:hAnsi="Arial" w:cs="Arial"/>
          <w:bCs/>
        </w:rPr>
      </w:pPr>
      <w:r>
        <w:rPr>
          <w:rFonts w:ascii="Arial" w:hAnsi="Arial" w:cs="Arial"/>
          <w:bCs/>
        </w:rPr>
        <w:t>The constitution governs the work of the Council of Governors and the Board.  It is good practice to review this on a regular basis in order to ensure it remains fit for purpose.  The changes proposed by a recent review are detailed below.</w:t>
      </w:r>
    </w:p>
    <w:p w14:paraId="71BDF57D" w14:textId="77777777" w:rsidR="00D364F5" w:rsidRDefault="00D364F5" w:rsidP="00D364F5">
      <w:pPr>
        <w:autoSpaceDE w:val="0"/>
        <w:autoSpaceDN w:val="0"/>
        <w:adjustRightInd w:val="0"/>
        <w:jc w:val="both"/>
        <w:rPr>
          <w:rFonts w:ascii="Arial" w:hAnsi="Arial" w:cs="Arial"/>
          <w:bCs/>
        </w:rPr>
      </w:pPr>
    </w:p>
    <w:p w14:paraId="1F7FA83C" w14:textId="77777777" w:rsidR="00D364F5" w:rsidRDefault="00D364F5" w:rsidP="00D364F5">
      <w:pPr>
        <w:autoSpaceDE w:val="0"/>
        <w:autoSpaceDN w:val="0"/>
        <w:adjustRightInd w:val="0"/>
        <w:jc w:val="both"/>
        <w:rPr>
          <w:rFonts w:ascii="Arial" w:hAnsi="Arial" w:cs="Arial"/>
          <w:bCs/>
        </w:rPr>
      </w:pPr>
      <w:r w:rsidRPr="00DD4166">
        <w:rPr>
          <w:rFonts w:ascii="Arial" w:hAnsi="Arial" w:cs="Arial"/>
          <w:bCs/>
        </w:rPr>
        <w:t xml:space="preserve">The </w:t>
      </w:r>
      <w:r>
        <w:rPr>
          <w:rFonts w:ascii="Arial" w:hAnsi="Arial" w:cs="Arial"/>
          <w:bCs/>
        </w:rPr>
        <w:t>constitution currently provides that neither an Executive Director nor a Non-Executive Director can be a Director of another NHS body.  This requirement originally echoed the requirements of the NHS Trusts Membership and Procedure Regulations 1990.  These Regulations were amended in 2014 and this basis of ineligibility was removed.  However, it should be noted that the Regulations do not apply to NHS Foundation Trusts and it is probable that many NHS Foundation Trusts, including Bradford District Care NHS Foundation Trust, chose to insert such a ground for ineligibility because they were following the precedent set by NHS trusts.</w:t>
      </w:r>
    </w:p>
    <w:p w14:paraId="7F65C7F4" w14:textId="77777777" w:rsidR="00D364F5" w:rsidRDefault="00D364F5" w:rsidP="00D364F5">
      <w:pPr>
        <w:autoSpaceDE w:val="0"/>
        <w:autoSpaceDN w:val="0"/>
        <w:adjustRightInd w:val="0"/>
        <w:jc w:val="both"/>
        <w:rPr>
          <w:rFonts w:ascii="Arial" w:hAnsi="Arial" w:cs="Arial"/>
          <w:bCs/>
        </w:rPr>
      </w:pPr>
    </w:p>
    <w:p w14:paraId="7EB4EAC0" w14:textId="77777777" w:rsidR="00D364F5" w:rsidRDefault="00D364F5" w:rsidP="00D364F5">
      <w:pPr>
        <w:autoSpaceDE w:val="0"/>
        <w:autoSpaceDN w:val="0"/>
        <w:adjustRightInd w:val="0"/>
        <w:jc w:val="both"/>
        <w:rPr>
          <w:rFonts w:ascii="Arial" w:hAnsi="Arial" w:cs="Arial"/>
          <w:bCs/>
        </w:rPr>
      </w:pPr>
      <w:r>
        <w:rPr>
          <w:rFonts w:ascii="Arial" w:hAnsi="Arial" w:cs="Arial"/>
          <w:bCs/>
        </w:rPr>
        <w:t>Such a Regulation poses a number of problems:</w:t>
      </w:r>
    </w:p>
    <w:p w14:paraId="7D9EC567" w14:textId="77777777" w:rsidR="00D364F5" w:rsidRDefault="00D364F5" w:rsidP="00D364F5">
      <w:pPr>
        <w:pStyle w:val="ListParagraph"/>
        <w:numPr>
          <w:ilvl w:val="0"/>
          <w:numId w:val="27"/>
        </w:numPr>
        <w:autoSpaceDE w:val="0"/>
        <w:autoSpaceDN w:val="0"/>
        <w:adjustRightInd w:val="0"/>
        <w:rPr>
          <w:rFonts w:eastAsiaTheme="minorHAnsi" w:cs="Arial"/>
          <w:bCs/>
          <w:sz w:val="24"/>
          <w:lang w:val="en-US" w:eastAsia="en-US"/>
        </w:rPr>
      </w:pPr>
      <w:r w:rsidRPr="003F16CD">
        <w:rPr>
          <w:rFonts w:eastAsiaTheme="minorHAnsi" w:cs="Arial"/>
          <w:bCs/>
          <w:sz w:val="24"/>
          <w:lang w:val="en-US" w:eastAsia="en-US"/>
        </w:rPr>
        <w:t xml:space="preserve">It could restrict </w:t>
      </w:r>
      <w:r>
        <w:rPr>
          <w:rFonts w:eastAsiaTheme="minorHAnsi" w:cs="Arial"/>
          <w:bCs/>
          <w:sz w:val="24"/>
          <w:lang w:val="en-US" w:eastAsia="en-US"/>
        </w:rPr>
        <w:t xml:space="preserve">the pool of experienced and talented individuals from which the Trust could recruit/seek nominations; </w:t>
      </w:r>
    </w:p>
    <w:p w14:paraId="4F07F1C9" w14:textId="77777777" w:rsidR="00D364F5" w:rsidRDefault="00D364F5" w:rsidP="00D364F5">
      <w:pPr>
        <w:pStyle w:val="ListParagraph"/>
        <w:numPr>
          <w:ilvl w:val="0"/>
          <w:numId w:val="27"/>
        </w:numPr>
        <w:autoSpaceDE w:val="0"/>
        <w:autoSpaceDN w:val="0"/>
        <w:adjustRightInd w:val="0"/>
        <w:rPr>
          <w:rFonts w:eastAsiaTheme="minorHAnsi" w:cs="Arial"/>
          <w:bCs/>
          <w:sz w:val="24"/>
          <w:lang w:val="en-US" w:eastAsia="en-US"/>
        </w:rPr>
      </w:pPr>
      <w:r>
        <w:rPr>
          <w:rFonts w:eastAsiaTheme="minorHAnsi" w:cs="Arial"/>
          <w:bCs/>
          <w:sz w:val="24"/>
          <w:lang w:val="en-US" w:eastAsia="en-US"/>
        </w:rPr>
        <w:t xml:space="preserve">It also imposes restrictions on those who join the </w:t>
      </w:r>
      <w:proofErr w:type="spellStart"/>
      <w:r>
        <w:rPr>
          <w:rFonts w:eastAsiaTheme="minorHAnsi" w:cs="Arial"/>
          <w:bCs/>
          <w:sz w:val="24"/>
          <w:lang w:val="en-US" w:eastAsia="en-US"/>
        </w:rPr>
        <w:t>organisation</w:t>
      </w:r>
      <w:proofErr w:type="spellEnd"/>
      <w:r>
        <w:rPr>
          <w:rFonts w:eastAsiaTheme="minorHAnsi" w:cs="Arial"/>
          <w:bCs/>
          <w:sz w:val="24"/>
          <w:lang w:val="en-US" w:eastAsia="en-US"/>
        </w:rPr>
        <w:t xml:space="preserve"> in a NED capacity and risks losing the benefit of concurrent portfolio experience.  Ultimately, this could lead to the Trust being unable to retain individuals who wish to pursue other opportunities within the health sector; and</w:t>
      </w:r>
    </w:p>
    <w:p w14:paraId="7ED37F1D" w14:textId="77777777" w:rsidR="00D364F5" w:rsidRPr="003F16CD" w:rsidRDefault="00D364F5" w:rsidP="00D364F5">
      <w:pPr>
        <w:pStyle w:val="ListParagraph"/>
        <w:numPr>
          <w:ilvl w:val="0"/>
          <w:numId w:val="27"/>
        </w:numPr>
        <w:autoSpaceDE w:val="0"/>
        <w:autoSpaceDN w:val="0"/>
        <w:adjustRightInd w:val="0"/>
        <w:rPr>
          <w:rFonts w:eastAsiaTheme="minorHAnsi" w:cs="Arial"/>
          <w:bCs/>
          <w:sz w:val="24"/>
          <w:lang w:val="en-US" w:eastAsia="en-US"/>
        </w:rPr>
      </w:pPr>
      <w:r>
        <w:rPr>
          <w:rFonts w:eastAsiaTheme="minorHAnsi" w:cs="Arial"/>
          <w:bCs/>
          <w:sz w:val="24"/>
          <w:lang w:val="en-US" w:eastAsia="en-US"/>
        </w:rPr>
        <w:t>It would prevent Directors of this Trust becoming Directors of another NHS body under any West Yorkshire and Harrogate Health and Care Partnership arrangements.</w:t>
      </w:r>
    </w:p>
    <w:p w14:paraId="12C0663C" w14:textId="77777777" w:rsidR="00D364F5" w:rsidRDefault="00D364F5" w:rsidP="00D364F5">
      <w:pPr>
        <w:autoSpaceDE w:val="0"/>
        <w:autoSpaceDN w:val="0"/>
        <w:adjustRightInd w:val="0"/>
        <w:jc w:val="both"/>
        <w:rPr>
          <w:rFonts w:ascii="Arial" w:hAnsi="Arial" w:cs="Arial"/>
          <w:bCs/>
        </w:rPr>
      </w:pPr>
      <w:r>
        <w:rPr>
          <w:rFonts w:ascii="Arial" w:hAnsi="Arial" w:cs="Arial"/>
          <w:bCs/>
        </w:rPr>
        <w:t>The Deputy Trust Secretary sent an email to those company secretaries who are part of the NHS Providers Company Secretary network to determine whether any trusts had removed this requirement from their own constitutions and three trusts responded to say they had and had received legal approval to do so.  Those trusts also shared the disqualification criteria as contained within their constitutions.  This highlighted a small number of disqualification areas (which were common to all) had not been incorporated within the Trust’s constitution.</w:t>
      </w:r>
    </w:p>
    <w:p w14:paraId="7A1ED872" w14:textId="77777777" w:rsidR="00D364F5" w:rsidRDefault="00D364F5" w:rsidP="00D364F5">
      <w:pPr>
        <w:autoSpaceDE w:val="0"/>
        <w:autoSpaceDN w:val="0"/>
        <w:adjustRightInd w:val="0"/>
        <w:jc w:val="both"/>
        <w:rPr>
          <w:rFonts w:ascii="Arial" w:hAnsi="Arial" w:cs="Arial"/>
          <w:bCs/>
        </w:rPr>
      </w:pPr>
    </w:p>
    <w:p w14:paraId="0C6286A7" w14:textId="77777777" w:rsidR="00D364F5" w:rsidRDefault="00D364F5" w:rsidP="00D364F5">
      <w:pPr>
        <w:autoSpaceDE w:val="0"/>
        <w:autoSpaceDN w:val="0"/>
        <w:adjustRightInd w:val="0"/>
        <w:jc w:val="both"/>
        <w:rPr>
          <w:rFonts w:ascii="Arial" w:hAnsi="Arial" w:cs="Arial"/>
          <w:bCs/>
        </w:rPr>
      </w:pPr>
    </w:p>
    <w:p w14:paraId="3AD46419" w14:textId="77777777" w:rsidR="00D364F5" w:rsidRDefault="00D364F5" w:rsidP="00D364F5">
      <w:pPr>
        <w:autoSpaceDE w:val="0"/>
        <w:autoSpaceDN w:val="0"/>
        <w:adjustRightInd w:val="0"/>
        <w:jc w:val="both"/>
        <w:rPr>
          <w:rFonts w:ascii="Arial" w:hAnsi="Arial" w:cs="Arial"/>
          <w:b/>
          <w:bCs/>
        </w:rPr>
      </w:pPr>
      <w:r>
        <w:rPr>
          <w:rFonts w:ascii="Arial" w:hAnsi="Arial" w:cs="Arial"/>
          <w:b/>
          <w:bCs/>
        </w:rPr>
        <w:t xml:space="preserve">2.  Proposed Changes </w:t>
      </w:r>
    </w:p>
    <w:p w14:paraId="0110EC1A" w14:textId="77777777" w:rsidR="00D364F5" w:rsidRDefault="00D364F5" w:rsidP="00D364F5">
      <w:pPr>
        <w:autoSpaceDE w:val="0"/>
        <w:autoSpaceDN w:val="0"/>
        <w:adjustRightInd w:val="0"/>
        <w:jc w:val="both"/>
        <w:rPr>
          <w:rFonts w:ascii="Arial" w:hAnsi="Arial" w:cs="Arial"/>
          <w:b/>
          <w:bCs/>
        </w:rPr>
      </w:pPr>
    </w:p>
    <w:p w14:paraId="013E4CD5" w14:textId="77777777" w:rsidR="00D364F5" w:rsidRDefault="00D364F5" w:rsidP="00D364F5">
      <w:pPr>
        <w:autoSpaceDE w:val="0"/>
        <w:autoSpaceDN w:val="0"/>
        <w:adjustRightInd w:val="0"/>
        <w:jc w:val="both"/>
        <w:rPr>
          <w:rFonts w:ascii="Arial" w:hAnsi="Arial" w:cs="Arial"/>
          <w:bCs/>
        </w:rPr>
      </w:pPr>
      <w:r>
        <w:rPr>
          <w:rFonts w:ascii="Arial" w:hAnsi="Arial" w:cs="Arial"/>
          <w:bCs/>
        </w:rPr>
        <w:t>The constitution (attached at Annex A) contains the following proposed changes.  A number of these are proposed as a result of a review of three other Foundation Trust constitutions.  The remainder are intended to correct any minor inaccuracies/anomalies or were originally included in the disqualification criteria within Annex 5 `Additional Provisions – Council of Governors’ of the Trust’s constitution relating to the disqualification criteria applicable to both Governors and Directors – the latter are highlighted by an asterisk:</w:t>
      </w:r>
    </w:p>
    <w:p w14:paraId="4E164160" w14:textId="77777777" w:rsidR="00D364F5" w:rsidRDefault="00D364F5" w:rsidP="00D364F5">
      <w:pPr>
        <w:pStyle w:val="ListParagraph"/>
        <w:numPr>
          <w:ilvl w:val="0"/>
          <w:numId w:val="29"/>
        </w:numPr>
        <w:autoSpaceDE w:val="0"/>
        <w:autoSpaceDN w:val="0"/>
        <w:adjustRightInd w:val="0"/>
        <w:rPr>
          <w:rFonts w:eastAsiaTheme="minorHAnsi" w:cs="Arial"/>
          <w:bCs/>
          <w:sz w:val="24"/>
          <w:lang w:val="en-US" w:eastAsia="en-US"/>
        </w:rPr>
      </w:pPr>
      <w:r>
        <w:rPr>
          <w:rFonts w:eastAsiaTheme="minorHAnsi" w:cs="Arial"/>
          <w:bCs/>
          <w:sz w:val="24"/>
          <w:lang w:val="en-US" w:eastAsia="en-US"/>
        </w:rPr>
        <w:t xml:space="preserve">Paragraph 19 – this paragraph refers to the Panel to be convened by Monitor to review any issue referred to it by Governors.  As no issues were ever referred, the </w:t>
      </w:r>
      <w:r>
        <w:rPr>
          <w:rFonts w:eastAsiaTheme="minorHAnsi" w:cs="Arial"/>
          <w:bCs/>
          <w:sz w:val="24"/>
          <w:lang w:val="en-US" w:eastAsia="en-US"/>
        </w:rPr>
        <w:lastRenderedPageBreak/>
        <w:t>Panel has been disbanded and it is proposed, therefore, that this paragraph is removed;</w:t>
      </w:r>
    </w:p>
    <w:p w14:paraId="46D6D57A" w14:textId="77777777" w:rsidR="00D364F5" w:rsidRDefault="00D364F5" w:rsidP="00D364F5">
      <w:pPr>
        <w:pStyle w:val="ListParagraph"/>
        <w:numPr>
          <w:ilvl w:val="0"/>
          <w:numId w:val="29"/>
        </w:numPr>
        <w:autoSpaceDE w:val="0"/>
        <w:autoSpaceDN w:val="0"/>
        <w:adjustRightInd w:val="0"/>
        <w:rPr>
          <w:rFonts w:eastAsiaTheme="minorHAnsi" w:cs="Arial"/>
          <w:bCs/>
          <w:sz w:val="24"/>
          <w:lang w:val="en-US" w:eastAsia="en-US"/>
        </w:rPr>
      </w:pPr>
      <w:r>
        <w:rPr>
          <w:rFonts w:eastAsiaTheme="minorHAnsi" w:cs="Arial"/>
          <w:bCs/>
          <w:sz w:val="24"/>
          <w:lang w:val="en-US" w:eastAsia="en-US"/>
        </w:rPr>
        <w:t>Paragraph 30</w:t>
      </w:r>
      <w:r w:rsidRPr="00AE4BC5">
        <w:rPr>
          <w:rFonts w:eastAsiaTheme="minorHAnsi" w:cs="Arial"/>
          <w:bCs/>
          <w:sz w:val="24"/>
          <w:lang w:val="en-US" w:eastAsia="en-US"/>
        </w:rPr>
        <w:t xml:space="preserve">.1.4 – </w:t>
      </w:r>
      <w:r>
        <w:rPr>
          <w:rFonts w:eastAsiaTheme="minorHAnsi" w:cs="Arial"/>
          <w:bCs/>
          <w:sz w:val="24"/>
          <w:lang w:val="en-US" w:eastAsia="en-US"/>
        </w:rPr>
        <w:t>t</w:t>
      </w:r>
      <w:r w:rsidRPr="00AE4BC5">
        <w:rPr>
          <w:rFonts w:eastAsiaTheme="minorHAnsi" w:cs="Arial"/>
          <w:bCs/>
          <w:sz w:val="24"/>
          <w:lang w:val="en-US" w:eastAsia="en-US"/>
        </w:rPr>
        <w:t>his currently provides that the same disqualification criteria should apply to Governors and Directors.  As the disqualification criteria for each will differ (</w:t>
      </w:r>
      <w:r>
        <w:rPr>
          <w:rFonts w:eastAsiaTheme="minorHAnsi" w:cs="Arial"/>
          <w:bCs/>
          <w:sz w:val="24"/>
          <w:lang w:val="en-US" w:eastAsia="en-US"/>
        </w:rPr>
        <w:t>please see paragraph 1 above</w:t>
      </w:r>
      <w:r w:rsidRPr="00AE4BC5">
        <w:rPr>
          <w:rFonts w:eastAsiaTheme="minorHAnsi" w:cs="Arial"/>
          <w:bCs/>
          <w:sz w:val="24"/>
          <w:lang w:val="en-US" w:eastAsia="en-US"/>
        </w:rPr>
        <w:t xml:space="preserve">), it is proposed that this reference is removed </w:t>
      </w:r>
      <w:r>
        <w:rPr>
          <w:rFonts w:eastAsiaTheme="minorHAnsi" w:cs="Arial"/>
          <w:bCs/>
          <w:sz w:val="24"/>
          <w:lang w:val="en-US" w:eastAsia="en-US"/>
        </w:rPr>
        <w:t>and that the disqualification criteria for Directors is specified separately (as detailed at paragraphs 30.1.1-30.1.3 and below);</w:t>
      </w:r>
    </w:p>
    <w:p w14:paraId="3AC8937F" w14:textId="77777777" w:rsidR="00D364F5" w:rsidRDefault="00D364F5" w:rsidP="00D364F5">
      <w:pPr>
        <w:pStyle w:val="ListParagraph"/>
        <w:numPr>
          <w:ilvl w:val="0"/>
          <w:numId w:val="29"/>
        </w:numPr>
        <w:autoSpaceDE w:val="0"/>
        <w:autoSpaceDN w:val="0"/>
        <w:adjustRightInd w:val="0"/>
        <w:rPr>
          <w:rFonts w:eastAsiaTheme="minorHAnsi" w:cs="Arial"/>
          <w:bCs/>
          <w:sz w:val="24"/>
          <w:lang w:val="en-US" w:eastAsia="en-US"/>
        </w:rPr>
      </w:pPr>
      <w:r>
        <w:rPr>
          <w:rFonts w:eastAsiaTheme="minorHAnsi" w:cs="Arial"/>
          <w:bCs/>
          <w:sz w:val="24"/>
          <w:lang w:val="en-US" w:eastAsia="en-US"/>
        </w:rPr>
        <w:t>Paragraph 30.1.5 – this provides that a person who is the spouse, partner, parent or child or an (existing) Director of the Foundation Trust would not be able to be a (new) member of the Board;</w:t>
      </w:r>
    </w:p>
    <w:p w14:paraId="3BCF3160" w14:textId="77777777" w:rsidR="00D364F5" w:rsidRDefault="00D364F5" w:rsidP="00D364F5">
      <w:pPr>
        <w:pStyle w:val="ListParagraph"/>
        <w:numPr>
          <w:ilvl w:val="0"/>
          <w:numId w:val="29"/>
        </w:numPr>
        <w:autoSpaceDE w:val="0"/>
        <w:autoSpaceDN w:val="0"/>
        <w:adjustRightInd w:val="0"/>
        <w:rPr>
          <w:rFonts w:eastAsiaTheme="minorHAnsi" w:cs="Arial"/>
          <w:bCs/>
          <w:sz w:val="24"/>
          <w:lang w:val="en-US" w:eastAsia="en-US"/>
        </w:rPr>
      </w:pPr>
      <w:r>
        <w:rPr>
          <w:rFonts w:eastAsiaTheme="minorHAnsi" w:cs="Arial"/>
          <w:bCs/>
          <w:sz w:val="24"/>
          <w:lang w:val="en-US" w:eastAsia="en-US"/>
        </w:rPr>
        <w:t>Paragraph 30.1.6 – this provides that a person who is disqualified under the Company Directors Disqualification Act cannot be a Director;</w:t>
      </w:r>
    </w:p>
    <w:p w14:paraId="16A5F93C" w14:textId="77777777" w:rsidR="00D364F5" w:rsidRDefault="00D364F5" w:rsidP="00D364F5">
      <w:pPr>
        <w:pStyle w:val="ListParagraph"/>
        <w:numPr>
          <w:ilvl w:val="0"/>
          <w:numId w:val="29"/>
        </w:numPr>
        <w:autoSpaceDE w:val="0"/>
        <w:autoSpaceDN w:val="0"/>
        <w:adjustRightInd w:val="0"/>
        <w:rPr>
          <w:rFonts w:eastAsiaTheme="minorHAnsi" w:cs="Arial"/>
          <w:bCs/>
          <w:sz w:val="24"/>
          <w:lang w:val="en-US" w:eastAsia="en-US"/>
        </w:rPr>
      </w:pPr>
      <w:r>
        <w:rPr>
          <w:rFonts w:eastAsiaTheme="minorHAnsi" w:cs="Arial"/>
          <w:bCs/>
          <w:sz w:val="24"/>
          <w:lang w:val="en-US" w:eastAsia="en-US"/>
        </w:rPr>
        <w:t>Paragraph 30.1.7 - this provides that a Non-Executive Director (NED) must be a member of the Trust;</w:t>
      </w:r>
    </w:p>
    <w:p w14:paraId="78571F9A" w14:textId="77777777" w:rsidR="00D364F5" w:rsidRDefault="00D364F5" w:rsidP="00D364F5">
      <w:pPr>
        <w:pStyle w:val="ListParagraph"/>
        <w:numPr>
          <w:ilvl w:val="0"/>
          <w:numId w:val="29"/>
        </w:numPr>
        <w:autoSpaceDE w:val="0"/>
        <w:autoSpaceDN w:val="0"/>
        <w:adjustRightInd w:val="0"/>
        <w:rPr>
          <w:rFonts w:eastAsiaTheme="minorHAnsi" w:cs="Arial"/>
          <w:bCs/>
          <w:sz w:val="24"/>
          <w:lang w:val="en-US" w:eastAsia="en-US"/>
        </w:rPr>
      </w:pPr>
      <w:r>
        <w:rPr>
          <w:rFonts w:eastAsiaTheme="minorHAnsi" w:cs="Arial"/>
          <w:bCs/>
          <w:sz w:val="24"/>
          <w:lang w:val="en-US" w:eastAsia="en-US"/>
        </w:rPr>
        <w:t>Paragraph 30.1.8* – this provides that a person cannot be a Director if their tenure with a health service body has been terminated on the grounds that the appointment was not in the interests of the health service, for non-attendance at meetings or for non-disclosure of a pecuniary interest;</w:t>
      </w:r>
    </w:p>
    <w:p w14:paraId="4164489D" w14:textId="77777777" w:rsidR="00D364F5" w:rsidRDefault="00D364F5" w:rsidP="00D364F5">
      <w:pPr>
        <w:pStyle w:val="ListParagraph"/>
        <w:numPr>
          <w:ilvl w:val="0"/>
          <w:numId w:val="29"/>
        </w:numPr>
        <w:autoSpaceDE w:val="0"/>
        <w:autoSpaceDN w:val="0"/>
        <w:adjustRightInd w:val="0"/>
        <w:rPr>
          <w:rFonts w:eastAsiaTheme="minorHAnsi" w:cs="Arial"/>
          <w:bCs/>
          <w:sz w:val="24"/>
          <w:lang w:val="en-US" w:eastAsia="en-US"/>
        </w:rPr>
      </w:pPr>
      <w:r>
        <w:rPr>
          <w:rFonts w:eastAsiaTheme="minorHAnsi" w:cs="Arial"/>
          <w:bCs/>
          <w:sz w:val="24"/>
          <w:lang w:val="en-US" w:eastAsia="en-US"/>
        </w:rPr>
        <w:t>Paragraph 30.1.9* – this provides that a person cannot be a member of the Board should they be subject to a Sex Offender Order or if their name is on the Sex Offenders list (this is also a requirement of Governors);</w:t>
      </w:r>
    </w:p>
    <w:p w14:paraId="3F4277A4" w14:textId="77777777" w:rsidR="00D364F5" w:rsidRDefault="00D364F5" w:rsidP="00D364F5">
      <w:pPr>
        <w:pStyle w:val="ListParagraph"/>
        <w:numPr>
          <w:ilvl w:val="0"/>
          <w:numId w:val="29"/>
        </w:numPr>
        <w:autoSpaceDE w:val="0"/>
        <w:autoSpaceDN w:val="0"/>
        <w:adjustRightInd w:val="0"/>
        <w:rPr>
          <w:rFonts w:eastAsiaTheme="minorHAnsi" w:cs="Arial"/>
          <w:bCs/>
          <w:sz w:val="24"/>
          <w:lang w:val="en-US" w:eastAsia="en-US"/>
        </w:rPr>
      </w:pPr>
      <w:r>
        <w:rPr>
          <w:rFonts w:eastAsiaTheme="minorHAnsi" w:cs="Arial"/>
          <w:bCs/>
          <w:sz w:val="24"/>
          <w:lang w:val="en-US" w:eastAsia="en-US"/>
        </w:rPr>
        <w:t>Paragraph 30.1.10* – this clause provides that a person who has been dismissed from employment with a health service body (within the previous two years) for any reason other than redundancy cannot be a Director;</w:t>
      </w:r>
    </w:p>
    <w:p w14:paraId="73F4A8CA" w14:textId="77777777" w:rsidR="00D364F5" w:rsidRDefault="00D364F5" w:rsidP="00D364F5">
      <w:pPr>
        <w:pStyle w:val="ListParagraph"/>
        <w:numPr>
          <w:ilvl w:val="0"/>
          <w:numId w:val="29"/>
        </w:numPr>
        <w:autoSpaceDE w:val="0"/>
        <w:autoSpaceDN w:val="0"/>
        <w:adjustRightInd w:val="0"/>
        <w:rPr>
          <w:rFonts w:eastAsiaTheme="minorHAnsi" w:cs="Arial"/>
          <w:bCs/>
          <w:sz w:val="24"/>
          <w:lang w:val="en-US" w:eastAsia="en-US"/>
        </w:rPr>
      </w:pPr>
      <w:r>
        <w:rPr>
          <w:rFonts w:eastAsiaTheme="minorHAnsi" w:cs="Arial"/>
          <w:bCs/>
          <w:sz w:val="24"/>
          <w:lang w:val="en-US" w:eastAsia="en-US"/>
        </w:rPr>
        <w:t>30.1.11 – this provides that a NED will be disqualified if they refuse, without reasonable cause, to fulfil any training requirements expected of them;</w:t>
      </w:r>
    </w:p>
    <w:p w14:paraId="0BFC41E6" w14:textId="77777777" w:rsidR="00D364F5" w:rsidRDefault="00D364F5" w:rsidP="00D364F5">
      <w:pPr>
        <w:pStyle w:val="ListParagraph"/>
        <w:numPr>
          <w:ilvl w:val="0"/>
          <w:numId w:val="29"/>
        </w:numPr>
        <w:autoSpaceDE w:val="0"/>
        <w:autoSpaceDN w:val="0"/>
        <w:adjustRightInd w:val="0"/>
        <w:rPr>
          <w:rFonts w:eastAsiaTheme="minorHAnsi" w:cs="Arial"/>
          <w:bCs/>
          <w:sz w:val="24"/>
          <w:lang w:val="en-US" w:eastAsia="en-US"/>
        </w:rPr>
      </w:pPr>
      <w:r>
        <w:rPr>
          <w:rFonts w:eastAsiaTheme="minorHAnsi" w:cs="Arial"/>
          <w:bCs/>
          <w:sz w:val="24"/>
          <w:lang w:val="en-US" w:eastAsia="en-US"/>
        </w:rPr>
        <w:t>30.1.12 – this provides that a Director will be disqualified should they not meet the standards set out in the Fit and Proper Person test;</w:t>
      </w:r>
    </w:p>
    <w:p w14:paraId="6778D969" w14:textId="77777777" w:rsidR="00D364F5" w:rsidRDefault="00D364F5" w:rsidP="00D364F5">
      <w:pPr>
        <w:pStyle w:val="ListParagraph"/>
        <w:numPr>
          <w:ilvl w:val="0"/>
          <w:numId w:val="29"/>
        </w:numPr>
        <w:autoSpaceDE w:val="0"/>
        <w:autoSpaceDN w:val="0"/>
        <w:adjustRightInd w:val="0"/>
        <w:rPr>
          <w:rFonts w:eastAsiaTheme="minorHAnsi" w:cs="Arial"/>
          <w:bCs/>
          <w:sz w:val="24"/>
          <w:lang w:val="en-US" w:eastAsia="en-US"/>
        </w:rPr>
      </w:pPr>
      <w:r>
        <w:rPr>
          <w:rFonts w:eastAsiaTheme="minorHAnsi" w:cs="Arial"/>
          <w:bCs/>
          <w:sz w:val="24"/>
          <w:lang w:val="en-US" w:eastAsia="en-US"/>
        </w:rPr>
        <w:t xml:space="preserve">30.1.13* – this provides that a person will be disqualified should they have had their name removed from any List prepared pursuant to sections 91, 106, 123 or Chapter 6 of the NHS Act 2006, and has not subsequently had his name included in such a list (the lists relate to persons performing medical services, dental services, ophthalmic services or pharmaceutical services); </w:t>
      </w:r>
    </w:p>
    <w:p w14:paraId="22398E94" w14:textId="77777777" w:rsidR="00D364F5" w:rsidRPr="00066EC3" w:rsidRDefault="00D364F5" w:rsidP="00D364F5">
      <w:pPr>
        <w:pStyle w:val="ListParagraph"/>
        <w:numPr>
          <w:ilvl w:val="0"/>
          <w:numId w:val="29"/>
        </w:numPr>
        <w:autoSpaceDE w:val="0"/>
        <w:autoSpaceDN w:val="0"/>
        <w:adjustRightInd w:val="0"/>
        <w:rPr>
          <w:rFonts w:cs="Arial"/>
          <w:bCs/>
        </w:rPr>
      </w:pPr>
      <w:r w:rsidRPr="00DE55D2">
        <w:rPr>
          <w:rFonts w:eastAsiaTheme="minorHAnsi" w:cs="Arial"/>
          <w:bCs/>
          <w:sz w:val="24"/>
          <w:lang w:val="en-US" w:eastAsia="en-US"/>
        </w:rPr>
        <w:t>Annex 1 – this contains a spelling error.   The W is currently missing from the word `</w:t>
      </w:r>
      <w:proofErr w:type="spellStart"/>
      <w:r w:rsidRPr="00DE55D2">
        <w:rPr>
          <w:rFonts w:eastAsiaTheme="minorHAnsi" w:cs="Arial"/>
          <w:bCs/>
          <w:sz w:val="24"/>
          <w:lang w:val="en-US" w:eastAsia="en-US"/>
        </w:rPr>
        <w:t>Wrose</w:t>
      </w:r>
      <w:proofErr w:type="spellEnd"/>
      <w:r w:rsidRPr="00DE55D2">
        <w:rPr>
          <w:rFonts w:eastAsiaTheme="minorHAnsi" w:cs="Arial"/>
          <w:bCs/>
          <w:sz w:val="24"/>
          <w:lang w:val="en-US" w:eastAsia="en-US"/>
        </w:rPr>
        <w:t>’</w:t>
      </w:r>
      <w:r>
        <w:rPr>
          <w:rFonts w:eastAsiaTheme="minorHAnsi" w:cs="Arial"/>
          <w:bCs/>
          <w:sz w:val="24"/>
          <w:lang w:val="en-US" w:eastAsia="en-US"/>
        </w:rPr>
        <w:t xml:space="preserve">; </w:t>
      </w:r>
    </w:p>
    <w:p w14:paraId="151F79CB" w14:textId="77777777" w:rsidR="00D364F5" w:rsidRPr="00066EC3" w:rsidRDefault="00D364F5" w:rsidP="00D364F5">
      <w:pPr>
        <w:pStyle w:val="ListParagraph"/>
        <w:numPr>
          <w:ilvl w:val="0"/>
          <w:numId w:val="29"/>
        </w:numPr>
        <w:autoSpaceDE w:val="0"/>
        <w:autoSpaceDN w:val="0"/>
        <w:adjustRightInd w:val="0"/>
        <w:rPr>
          <w:rFonts w:cs="Arial"/>
          <w:bCs/>
        </w:rPr>
      </w:pPr>
      <w:r>
        <w:rPr>
          <w:rFonts w:eastAsiaTheme="minorHAnsi" w:cs="Arial"/>
          <w:bCs/>
          <w:sz w:val="24"/>
          <w:lang w:val="en-US" w:eastAsia="en-US"/>
        </w:rPr>
        <w:t xml:space="preserve">Annex 5 – paragraph 3 under the `Termination of Office and Removal of Governors’ heading currently provides that Governors could be disqualified (pending Council of Governor approval) for missing two meetings in any one year.  It is proposed that the wording is amended to clarify that the disqualification criteria only relates to Council of Governor meetings; </w:t>
      </w:r>
    </w:p>
    <w:p w14:paraId="739012CC" w14:textId="77777777" w:rsidR="00D364F5" w:rsidRPr="00066EC3" w:rsidRDefault="00D364F5" w:rsidP="00D364F5">
      <w:pPr>
        <w:pStyle w:val="ListParagraph"/>
        <w:numPr>
          <w:ilvl w:val="0"/>
          <w:numId w:val="29"/>
        </w:numPr>
        <w:autoSpaceDE w:val="0"/>
        <w:autoSpaceDN w:val="0"/>
        <w:adjustRightInd w:val="0"/>
        <w:rPr>
          <w:rFonts w:cs="Arial"/>
          <w:bCs/>
        </w:rPr>
      </w:pPr>
      <w:r w:rsidRPr="00066EC3">
        <w:rPr>
          <w:rFonts w:eastAsiaTheme="minorHAnsi" w:cs="Arial"/>
          <w:bCs/>
          <w:sz w:val="24"/>
          <w:lang w:val="en-US" w:eastAsia="en-US"/>
        </w:rPr>
        <w:t>Annex 5 – it is proposed that references to the `Appointments Committee’ under the heading `Appointment of Non-Executive Directors (including the Chair and Deputy Chair)’ are replaced with `Nominations Committee’ as this reflects the terminology used for this Committee; and</w:t>
      </w:r>
    </w:p>
    <w:p w14:paraId="792E02D5" w14:textId="77777777" w:rsidR="00D364F5" w:rsidRPr="00DE55D2" w:rsidRDefault="00D364F5" w:rsidP="00D364F5">
      <w:pPr>
        <w:pStyle w:val="ListParagraph"/>
        <w:numPr>
          <w:ilvl w:val="0"/>
          <w:numId w:val="29"/>
        </w:numPr>
        <w:autoSpaceDE w:val="0"/>
        <w:autoSpaceDN w:val="0"/>
        <w:adjustRightInd w:val="0"/>
        <w:rPr>
          <w:rFonts w:cs="Arial"/>
          <w:bCs/>
        </w:rPr>
      </w:pPr>
      <w:r>
        <w:rPr>
          <w:rFonts w:eastAsiaTheme="minorHAnsi" w:cs="Arial"/>
          <w:bCs/>
          <w:sz w:val="24"/>
          <w:lang w:val="en-US" w:eastAsia="en-US"/>
        </w:rPr>
        <w:t>The page numbers within the index and as appropriate throughout the document will require updating once a decision is made regarding the proposed amendments.</w:t>
      </w:r>
    </w:p>
    <w:p w14:paraId="752FA6C7" w14:textId="77777777" w:rsidR="00D364F5" w:rsidRDefault="00D364F5" w:rsidP="00D364F5">
      <w:pPr>
        <w:autoSpaceDE w:val="0"/>
        <w:autoSpaceDN w:val="0"/>
        <w:adjustRightInd w:val="0"/>
        <w:jc w:val="both"/>
        <w:rPr>
          <w:rFonts w:ascii="Arial" w:hAnsi="Arial" w:cs="Arial"/>
          <w:bCs/>
        </w:rPr>
      </w:pPr>
    </w:p>
    <w:p w14:paraId="401E14CF" w14:textId="77777777" w:rsidR="00D364F5" w:rsidRDefault="00D364F5" w:rsidP="00D364F5">
      <w:pPr>
        <w:autoSpaceDE w:val="0"/>
        <w:autoSpaceDN w:val="0"/>
        <w:adjustRightInd w:val="0"/>
        <w:jc w:val="both"/>
        <w:rPr>
          <w:rFonts w:ascii="Arial" w:hAnsi="Arial" w:cs="Arial"/>
          <w:bCs/>
        </w:rPr>
      </w:pPr>
      <w:r>
        <w:rPr>
          <w:rFonts w:ascii="Arial" w:hAnsi="Arial" w:cs="Arial"/>
          <w:bCs/>
        </w:rPr>
        <w:t>The constitution provides that any changes to it also require the approval of the Board.</w:t>
      </w:r>
    </w:p>
    <w:p w14:paraId="5D110E0F" w14:textId="77777777" w:rsidR="00D364F5" w:rsidRDefault="00D364F5" w:rsidP="00D364F5">
      <w:pPr>
        <w:autoSpaceDE w:val="0"/>
        <w:autoSpaceDN w:val="0"/>
        <w:adjustRightInd w:val="0"/>
        <w:jc w:val="both"/>
        <w:rPr>
          <w:rFonts w:ascii="Arial" w:hAnsi="Arial" w:cs="Arial"/>
          <w:bCs/>
        </w:rPr>
      </w:pPr>
      <w:r>
        <w:rPr>
          <w:rFonts w:ascii="Arial" w:hAnsi="Arial" w:cs="Arial"/>
          <w:bCs/>
        </w:rPr>
        <w:br w:type="column"/>
      </w:r>
    </w:p>
    <w:p w14:paraId="72552C83" w14:textId="77777777" w:rsidR="00D364F5" w:rsidRDefault="00D364F5" w:rsidP="00D364F5">
      <w:pPr>
        <w:jc w:val="both"/>
        <w:rPr>
          <w:rFonts w:ascii="Arial" w:hAnsi="Arial" w:cs="Arial"/>
          <w:b/>
        </w:rPr>
      </w:pPr>
      <w:r>
        <w:rPr>
          <w:rFonts w:ascii="Arial" w:hAnsi="Arial" w:cs="Arial"/>
          <w:b/>
        </w:rPr>
        <w:t>3.  Implications</w:t>
      </w:r>
    </w:p>
    <w:p w14:paraId="4899A057" w14:textId="77777777" w:rsidR="00D364F5" w:rsidRDefault="00D364F5" w:rsidP="00D364F5">
      <w:pPr>
        <w:jc w:val="both"/>
        <w:rPr>
          <w:rFonts w:ascii="Arial" w:hAnsi="Arial" w:cs="Arial"/>
          <w:b/>
        </w:rPr>
      </w:pPr>
    </w:p>
    <w:p w14:paraId="48A90218" w14:textId="77777777" w:rsidR="00D364F5" w:rsidRDefault="00D364F5" w:rsidP="00D364F5">
      <w:pPr>
        <w:jc w:val="both"/>
        <w:rPr>
          <w:rFonts w:ascii="Arial" w:hAnsi="Arial" w:cs="Arial"/>
          <w:b/>
        </w:rPr>
      </w:pPr>
      <w:r>
        <w:rPr>
          <w:rFonts w:ascii="Arial" w:hAnsi="Arial" w:cs="Arial"/>
          <w:b/>
        </w:rPr>
        <w:t>3.1 Legal and Constitutional</w:t>
      </w:r>
    </w:p>
    <w:p w14:paraId="16C2406B" w14:textId="77777777" w:rsidR="00D364F5" w:rsidRDefault="00D364F5" w:rsidP="00D364F5">
      <w:pPr>
        <w:jc w:val="both"/>
        <w:rPr>
          <w:rFonts w:ascii="Arial" w:hAnsi="Arial" w:cs="Arial"/>
          <w:b/>
        </w:rPr>
      </w:pPr>
    </w:p>
    <w:p w14:paraId="352DF95A" w14:textId="77777777" w:rsidR="00D364F5" w:rsidRDefault="00D364F5" w:rsidP="00D364F5">
      <w:pPr>
        <w:jc w:val="both"/>
        <w:rPr>
          <w:rFonts w:ascii="Arial" w:hAnsi="Arial" w:cs="Arial"/>
        </w:rPr>
      </w:pPr>
      <w:r>
        <w:rPr>
          <w:rFonts w:ascii="Arial" w:hAnsi="Arial" w:cs="Arial"/>
        </w:rPr>
        <w:t>Legal approval of the proposed amendments has not been sought as the amendments are not technical in nature and legal approval was given to the other trusts which have incorporated the above director disqualification clauses into their constitutions.</w:t>
      </w:r>
    </w:p>
    <w:p w14:paraId="3FC3B92D" w14:textId="77777777" w:rsidR="00D364F5" w:rsidRDefault="00D364F5" w:rsidP="00D364F5">
      <w:pPr>
        <w:jc w:val="both"/>
        <w:rPr>
          <w:rFonts w:ascii="Arial" w:hAnsi="Arial" w:cs="Arial"/>
        </w:rPr>
      </w:pPr>
    </w:p>
    <w:p w14:paraId="52A3D820" w14:textId="77777777" w:rsidR="00D364F5" w:rsidRDefault="00D364F5" w:rsidP="00D364F5">
      <w:pPr>
        <w:jc w:val="both"/>
        <w:rPr>
          <w:rFonts w:ascii="Arial" w:hAnsi="Arial" w:cs="Arial"/>
        </w:rPr>
      </w:pPr>
    </w:p>
    <w:p w14:paraId="6D8D92F6" w14:textId="77777777" w:rsidR="00181803" w:rsidRDefault="00181803" w:rsidP="00181803">
      <w:pPr>
        <w:jc w:val="both"/>
        <w:rPr>
          <w:rFonts w:ascii="Arial" w:hAnsi="Arial" w:cs="Arial"/>
          <w:b/>
        </w:rPr>
      </w:pPr>
      <w:r>
        <w:rPr>
          <w:rFonts w:ascii="Arial" w:hAnsi="Arial" w:cs="Arial"/>
          <w:b/>
        </w:rPr>
        <w:t>4. Next Steps</w:t>
      </w:r>
    </w:p>
    <w:p w14:paraId="6B4BD3A3" w14:textId="77777777" w:rsidR="00181803" w:rsidRDefault="00181803" w:rsidP="00181803">
      <w:pPr>
        <w:jc w:val="both"/>
        <w:rPr>
          <w:rFonts w:ascii="Arial" w:hAnsi="Arial" w:cs="Arial"/>
          <w:b/>
        </w:rPr>
      </w:pPr>
    </w:p>
    <w:p w14:paraId="5703002F" w14:textId="292B018A" w:rsidR="00181803" w:rsidRDefault="00181803" w:rsidP="00181803">
      <w:pPr>
        <w:jc w:val="both"/>
        <w:rPr>
          <w:rFonts w:ascii="Arial" w:hAnsi="Arial" w:cs="Arial"/>
        </w:rPr>
      </w:pPr>
      <w:r>
        <w:rPr>
          <w:rFonts w:ascii="Arial" w:hAnsi="Arial" w:cs="Arial"/>
        </w:rPr>
        <w:t>Once approved</w:t>
      </w:r>
      <w:r>
        <w:rPr>
          <w:rFonts w:ascii="Arial" w:hAnsi="Arial" w:cs="Arial"/>
        </w:rPr>
        <w:t xml:space="preserve"> by the Council of Governors and Trust Board</w:t>
      </w:r>
      <w:r>
        <w:rPr>
          <w:rFonts w:ascii="Arial" w:hAnsi="Arial" w:cs="Arial"/>
        </w:rPr>
        <w:t>, the Constitution will be uploaded to the website and a copy will be forwarded to NHS Improvement.</w:t>
      </w:r>
    </w:p>
    <w:p w14:paraId="3D2E70B7" w14:textId="34F275FA" w:rsidR="00B529F6" w:rsidRPr="00EB513C" w:rsidRDefault="00B529F6" w:rsidP="00EB513C">
      <w:pPr>
        <w:jc w:val="both"/>
        <w:rPr>
          <w:rFonts w:ascii="Arial" w:hAnsi="Arial" w:cs="Arial"/>
        </w:rPr>
      </w:pPr>
      <w:bookmarkStart w:id="0" w:name="_GoBack"/>
      <w:bookmarkEnd w:id="0"/>
    </w:p>
    <w:sectPr w:rsidR="00B529F6" w:rsidRPr="00EB513C" w:rsidSect="0064670A">
      <w:footerReference w:type="default" r:id="rId14"/>
      <w:pgSz w:w="11900" w:h="16840"/>
      <w:pgMar w:top="2097" w:right="1127" w:bottom="567" w:left="1134" w:header="0" w:footer="1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B355F" w14:textId="77777777" w:rsidR="00C8708C" w:rsidRDefault="00C8708C" w:rsidP="00673B60">
      <w:r>
        <w:separator/>
      </w:r>
    </w:p>
  </w:endnote>
  <w:endnote w:type="continuationSeparator" w:id="0">
    <w:p w14:paraId="7C8A28A5" w14:textId="77777777" w:rsidR="00C8708C" w:rsidRDefault="00C8708C" w:rsidP="0067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65">
    <w:altName w:val="Malgun Gothic"/>
    <w:charset w:val="00"/>
    <w:family w:val="auto"/>
    <w:pitch w:val="variable"/>
    <w:sig w:usb0="00000003" w:usb1="4000204A" w:usb2="00000000" w:usb3="00000000" w:csb0="00000001" w:csb1="00000000"/>
  </w:font>
  <w:font w:name="Frutiger LT Std 55 Roman">
    <w:altName w:val="Lucida Sans Unicode"/>
    <w:charset w:val="00"/>
    <w:family w:val="auto"/>
    <w:pitch w:val="variable"/>
    <w:sig w:usb0="00000003" w:usb1="4000204A" w:usb2="00000000" w:usb3="00000000" w:csb0="00000001" w:csb1="00000000"/>
  </w:font>
  <w:font w:name="Frutiger LT Std 45 Light">
    <w:altName w:val="Segoe UI Semilight"/>
    <w:charset w:val="00"/>
    <w:family w:val="auto"/>
    <w:pitch w:val="variable"/>
    <w:sig w:usb0="00000003" w:usb1="4000204A" w:usb2="00000000" w:usb3="00000000" w:csb0="00000001" w:csb1="00000000"/>
  </w:font>
  <w:font w:name="MinionPro-Regular">
    <w:charset w:val="00"/>
    <w:family w:val="auto"/>
    <w:pitch w:val="variable"/>
    <w:sig w:usb0="60000287" w:usb1="00000001" w:usb2="00000000" w:usb3="00000000" w:csb0="0000019F" w:csb1="00000000"/>
  </w:font>
  <w:font w:name="FrutigerLTStd-Roman">
    <w:altName w:val="Calibri"/>
    <w:charset w:val="00"/>
    <w:family w:val="auto"/>
    <w:pitch w:val="variable"/>
    <w:sig w:usb0="800000AF" w:usb1="4000204A" w:usb2="00000000" w:usb3="00000000" w:csb0="00000001" w:csb1="00000000"/>
  </w:font>
  <w:font w:name="FrutigerLTStd-Light">
    <w:altName w:val="Calibri"/>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009" w:type="pct"/>
      <w:tblCellMar>
        <w:left w:w="0" w:type="dxa"/>
        <w:right w:w="0" w:type="dxa"/>
      </w:tblCellMar>
      <w:tblLook w:val="04A0" w:firstRow="1" w:lastRow="0" w:firstColumn="1" w:lastColumn="0" w:noHBand="0" w:noVBand="1"/>
    </w:tblPr>
    <w:tblGrid>
      <w:gridCol w:w="181"/>
      <w:gridCol w:w="7548"/>
    </w:tblGrid>
    <w:tr w:rsidR="002743BB" w:rsidRPr="00246175" w14:paraId="47450599" w14:textId="77777777" w:rsidTr="002743BB">
      <w:trPr>
        <w:trHeight w:val="266"/>
      </w:trPr>
      <w:tc>
        <w:tcPr>
          <w:tcW w:w="117" w:type="pct"/>
        </w:tcPr>
        <w:p w14:paraId="47450597" w14:textId="77777777" w:rsidR="002743BB" w:rsidRPr="00246175" w:rsidRDefault="002743BB" w:rsidP="00246175">
          <w:pPr>
            <w:rPr>
              <w:rFonts w:ascii="Frutiger LT Std 65" w:hAnsi="Frutiger LT Std 65"/>
              <w:b/>
              <w:bCs/>
            </w:rPr>
          </w:pPr>
        </w:p>
      </w:tc>
      <w:tc>
        <w:tcPr>
          <w:tcW w:w="4883" w:type="pct"/>
        </w:tcPr>
        <w:p w14:paraId="47450598" w14:textId="77777777" w:rsidR="002743BB" w:rsidRPr="00246175" w:rsidRDefault="002743BB" w:rsidP="00E0298D">
          <w:pPr>
            <w:pStyle w:val="LetterheadOuraddress"/>
          </w:pPr>
        </w:p>
      </w:tc>
    </w:tr>
  </w:tbl>
  <w:p w14:paraId="4745059A" w14:textId="77777777" w:rsidR="009B0AA1" w:rsidRPr="00246175" w:rsidRDefault="009B0AA1" w:rsidP="00246175">
    <w:pPr>
      <w:rPr>
        <w:rFonts w:ascii="Frutiger LT Std 65" w:hAnsi="Frutiger LT Std 65"/>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67871" w14:textId="77777777" w:rsidR="00C8708C" w:rsidRDefault="00C8708C" w:rsidP="00673B60">
      <w:r>
        <w:separator/>
      </w:r>
    </w:p>
  </w:footnote>
  <w:footnote w:type="continuationSeparator" w:id="0">
    <w:p w14:paraId="7D4A2C76" w14:textId="77777777" w:rsidR="00C8708C" w:rsidRDefault="00C8708C" w:rsidP="00673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B0C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5106FEC"/>
    <w:lvl w:ilvl="0">
      <w:start w:val="1"/>
      <w:numFmt w:val="decimal"/>
      <w:lvlText w:val="%1."/>
      <w:lvlJc w:val="left"/>
      <w:pPr>
        <w:tabs>
          <w:tab w:val="num" w:pos="1800"/>
        </w:tabs>
        <w:ind w:left="1800" w:hanging="360"/>
      </w:pPr>
    </w:lvl>
  </w:abstractNum>
  <w:abstractNum w:abstractNumId="2">
    <w:nsid w:val="FFFFFF7D"/>
    <w:multiLevelType w:val="singleLevel"/>
    <w:tmpl w:val="1C065E00"/>
    <w:lvl w:ilvl="0">
      <w:start w:val="1"/>
      <w:numFmt w:val="decimal"/>
      <w:lvlText w:val="%1."/>
      <w:lvlJc w:val="left"/>
      <w:pPr>
        <w:tabs>
          <w:tab w:val="num" w:pos="1440"/>
        </w:tabs>
        <w:ind w:left="1440" w:hanging="360"/>
      </w:pPr>
    </w:lvl>
  </w:abstractNum>
  <w:abstractNum w:abstractNumId="3">
    <w:nsid w:val="FFFFFF7E"/>
    <w:multiLevelType w:val="singleLevel"/>
    <w:tmpl w:val="B366DCFE"/>
    <w:lvl w:ilvl="0">
      <w:start w:val="1"/>
      <w:numFmt w:val="decimal"/>
      <w:lvlText w:val="%1."/>
      <w:lvlJc w:val="left"/>
      <w:pPr>
        <w:tabs>
          <w:tab w:val="num" w:pos="1080"/>
        </w:tabs>
        <w:ind w:left="1080" w:hanging="360"/>
      </w:pPr>
    </w:lvl>
  </w:abstractNum>
  <w:abstractNum w:abstractNumId="4">
    <w:nsid w:val="FFFFFF7F"/>
    <w:multiLevelType w:val="singleLevel"/>
    <w:tmpl w:val="B998AF98"/>
    <w:lvl w:ilvl="0">
      <w:start w:val="1"/>
      <w:numFmt w:val="decimal"/>
      <w:lvlText w:val="%1."/>
      <w:lvlJc w:val="left"/>
      <w:pPr>
        <w:tabs>
          <w:tab w:val="num" w:pos="720"/>
        </w:tabs>
        <w:ind w:left="720" w:hanging="360"/>
      </w:pPr>
    </w:lvl>
  </w:abstractNum>
  <w:abstractNum w:abstractNumId="5">
    <w:nsid w:val="FFFFFF80"/>
    <w:multiLevelType w:val="singleLevel"/>
    <w:tmpl w:val="5EC8A7E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422FC7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5BA9A2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F66835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B34BFB6"/>
    <w:lvl w:ilvl="0">
      <w:start w:val="1"/>
      <w:numFmt w:val="decimal"/>
      <w:lvlText w:val="%1."/>
      <w:lvlJc w:val="left"/>
      <w:pPr>
        <w:tabs>
          <w:tab w:val="num" w:pos="360"/>
        </w:tabs>
        <w:ind w:left="360" w:hanging="360"/>
      </w:pPr>
    </w:lvl>
  </w:abstractNum>
  <w:abstractNum w:abstractNumId="10">
    <w:nsid w:val="FFFFFF89"/>
    <w:multiLevelType w:val="singleLevel"/>
    <w:tmpl w:val="DE306A08"/>
    <w:lvl w:ilvl="0">
      <w:start w:val="1"/>
      <w:numFmt w:val="bullet"/>
      <w:lvlText w:val=""/>
      <w:lvlJc w:val="left"/>
      <w:pPr>
        <w:tabs>
          <w:tab w:val="num" w:pos="360"/>
        </w:tabs>
        <w:ind w:left="360" w:hanging="360"/>
      </w:pPr>
      <w:rPr>
        <w:rFonts w:ascii="Symbol" w:hAnsi="Symbol" w:hint="default"/>
      </w:rPr>
    </w:lvl>
  </w:abstractNum>
  <w:abstractNum w:abstractNumId="11">
    <w:nsid w:val="0C07165C"/>
    <w:multiLevelType w:val="hybridMultilevel"/>
    <w:tmpl w:val="F9AE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3F4D08"/>
    <w:multiLevelType w:val="hybridMultilevel"/>
    <w:tmpl w:val="5AD63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13B3B91"/>
    <w:multiLevelType w:val="hybridMultilevel"/>
    <w:tmpl w:val="18DCF16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48D2246"/>
    <w:multiLevelType w:val="hybridMultilevel"/>
    <w:tmpl w:val="625E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820F87"/>
    <w:multiLevelType w:val="hybridMultilevel"/>
    <w:tmpl w:val="DD88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DB2828"/>
    <w:multiLevelType w:val="hybridMultilevel"/>
    <w:tmpl w:val="2F983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83458A"/>
    <w:multiLevelType w:val="hybridMultilevel"/>
    <w:tmpl w:val="E4A07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DB380C"/>
    <w:multiLevelType w:val="hybridMultilevel"/>
    <w:tmpl w:val="C942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6D3CEA"/>
    <w:multiLevelType w:val="hybridMultilevel"/>
    <w:tmpl w:val="7CA680A2"/>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C863DDA"/>
    <w:multiLevelType w:val="hybridMultilevel"/>
    <w:tmpl w:val="3FE0D8B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12C1BB9"/>
    <w:multiLevelType w:val="hybridMultilevel"/>
    <w:tmpl w:val="A06A6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1AA7EFB"/>
    <w:multiLevelType w:val="hybridMultilevel"/>
    <w:tmpl w:val="1F0090C0"/>
    <w:lvl w:ilvl="0" w:tplc="FE30F9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72E98"/>
    <w:multiLevelType w:val="hybridMultilevel"/>
    <w:tmpl w:val="77A42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8319E8"/>
    <w:multiLevelType w:val="hybridMultilevel"/>
    <w:tmpl w:val="0ADA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A95A78"/>
    <w:multiLevelType w:val="hybridMultilevel"/>
    <w:tmpl w:val="F9106F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6A021E2D"/>
    <w:multiLevelType w:val="hybridMultilevel"/>
    <w:tmpl w:val="47E4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593409"/>
    <w:multiLevelType w:val="hybridMultilevel"/>
    <w:tmpl w:val="42F88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E230E3"/>
    <w:multiLevelType w:val="hybridMultilevel"/>
    <w:tmpl w:val="73AE4508"/>
    <w:lvl w:ilvl="0" w:tplc="C812EDDE">
      <w:start w:val="1"/>
      <w:numFmt w:val="bullet"/>
      <w:lvlText w:val="•"/>
      <w:lvlJc w:val="left"/>
      <w:pPr>
        <w:tabs>
          <w:tab w:val="num" w:pos="720"/>
        </w:tabs>
        <w:ind w:left="720" w:hanging="360"/>
      </w:pPr>
      <w:rPr>
        <w:rFonts w:ascii="Arial" w:hAnsi="Arial" w:hint="default"/>
      </w:rPr>
    </w:lvl>
    <w:lvl w:ilvl="1" w:tplc="233E4790" w:tentative="1">
      <w:start w:val="1"/>
      <w:numFmt w:val="bullet"/>
      <w:lvlText w:val="•"/>
      <w:lvlJc w:val="left"/>
      <w:pPr>
        <w:tabs>
          <w:tab w:val="num" w:pos="1440"/>
        </w:tabs>
        <w:ind w:left="1440" w:hanging="360"/>
      </w:pPr>
      <w:rPr>
        <w:rFonts w:ascii="Arial" w:hAnsi="Arial" w:hint="default"/>
      </w:rPr>
    </w:lvl>
    <w:lvl w:ilvl="2" w:tplc="ED86CB5E" w:tentative="1">
      <w:start w:val="1"/>
      <w:numFmt w:val="bullet"/>
      <w:lvlText w:val="•"/>
      <w:lvlJc w:val="left"/>
      <w:pPr>
        <w:tabs>
          <w:tab w:val="num" w:pos="2160"/>
        </w:tabs>
        <w:ind w:left="2160" w:hanging="360"/>
      </w:pPr>
      <w:rPr>
        <w:rFonts w:ascii="Arial" w:hAnsi="Arial" w:hint="default"/>
      </w:rPr>
    </w:lvl>
    <w:lvl w:ilvl="3" w:tplc="4EF2FF72" w:tentative="1">
      <w:start w:val="1"/>
      <w:numFmt w:val="bullet"/>
      <w:lvlText w:val="•"/>
      <w:lvlJc w:val="left"/>
      <w:pPr>
        <w:tabs>
          <w:tab w:val="num" w:pos="2880"/>
        </w:tabs>
        <w:ind w:left="2880" w:hanging="360"/>
      </w:pPr>
      <w:rPr>
        <w:rFonts w:ascii="Arial" w:hAnsi="Arial" w:hint="default"/>
      </w:rPr>
    </w:lvl>
    <w:lvl w:ilvl="4" w:tplc="78549430" w:tentative="1">
      <w:start w:val="1"/>
      <w:numFmt w:val="bullet"/>
      <w:lvlText w:val="•"/>
      <w:lvlJc w:val="left"/>
      <w:pPr>
        <w:tabs>
          <w:tab w:val="num" w:pos="3600"/>
        </w:tabs>
        <w:ind w:left="3600" w:hanging="360"/>
      </w:pPr>
      <w:rPr>
        <w:rFonts w:ascii="Arial" w:hAnsi="Arial" w:hint="default"/>
      </w:rPr>
    </w:lvl>
    <w:lvl w:ilvl="5" w:tplc="63F8A484" w:tentative="1">
      <w:start w:val="1"/>
      <w:numFmt w:val="bullet"/>
      <w:lvlText w:val="•"/>
      <w:lvlJc w:val="left"/>
      <w:pPr>
        <w:tabs>
          <w:tab w:val="num" w:pos="4320"/>
        </w:tabs>
        <w:ind w:left="4320" w:hanging="360"/>
      </w:pPr>
      <w:rPr>
        <w:rFonts w:ascii="Arial" w:hAnsi="Arial" w:hint="default"/>
      </w:rPr>
    </w:lvl>
    <w:lvl w:ilvl="6" w:tplc="D5E407D4" w:tentative="1">
      <w:start w:val="1"/>
      <w:numFmt w:val="bullet"/>
      <w:lvlText w:val="•"/>
      <w:lvlJc w:val="left"/>
      <w:pPr>
        <w:tabs>
          <w:tab w:val="num" w:pos="5040"/>
        </w:tabs>
        <w:ind w:left="5040" w:hanging="360"/>
      </w:pPr>
      <w:rPr>
        <w:rFonts w:ascii="Arial" w:hAnsi="Arial" w:hint="default"/>
      </w:rPr>
    </w:lvl>
    <w:lvl w:ilvl="7" w:tplc="C72C85FC" w:tentative="1">
      <w:start w:val="1"/>
      <w:numFmt w:val="bullet"/>
      <w:lvlText w:val="•"/>
      <w:lvlJc w:val="left"/>
      <w:pPr>
        <w:tabs>
          <w:tab w:val="num" w:pos="5760"/>
        </w:tabs>
        <w:ind w:left="5760" w:hanging="360"/>
      </w:pPr>
      <w:rPr>
        <w:rFonts w:ascii="Arial" w:hAnsi="Arial" w:hint="default"/>
      </w:rPr>
    </w:lvl>
    <w:lvl w:ilvl="8" w:tplc="9B349EC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21"/>
  </w:num>
  <w:num w:numId="14">
    <w:abstractNumId w:val="27"/>
  </w:num>
  <w:num w:numId="15">
    <w:abstractNumId w:val="11"/>
  </w:num>
  <w:num w:numId="16">
    <w:abstractNumId w:val="15"/>
  </w:num>
  <w:num w:numId="17">
    <w:abstractNumId w:val="14"/>
  </w:num>
  <w:num w:numId="18">
    <w:abstractNumId w:val="22"/>
  </w:num>
  <w:num w:numId="19">
    <w:abstractNumId w:val="18"/>
  </w:num>
  <w:num w:numId="20">
    <w:abstractNumId w:val="24"/>
  </w:num>
  <w:num w:numId="21">
    <w:abstractNumId w:val="26"/>
  </w:num>
  <w:num w:numId="22">
    <w:abstractNumId w:val="13"/>
  </w:num>
  <w:num w:numId="23">
    <w:abstractNumId w:val="19"/>
  </w:num>
  <w:num w:numId="24">
    <w:abstractNumId w:val="28"/>
  </w:num>
  <w:num w:numId="25">
    <w:abstractNumId w:val="25"/>
  </w:num>
  <w:num w:numId="26">
    <w:abstractNumId w:val="20"/>
  </w:num>
  <w:num w:numId="27">
    <w:abstractNumId w:val="17"/>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60"/>
    <w:rsid w:val="0002131B"/>
    <w:rsid w:val="000448DC"/>
    <w:rsid w:val="00055B5A"/>
    <w:rsid w:val="00066EC3"/>
    <w:rsid w:val="00087E77"/>
    <w:rsid w:val="00090298"/>
    <w:rsid w:val="000F57BB"/>
    <w:rsid w:val="00125ECB"/>
    <w:rsid w:val="00132572"/>
    <w:rsid w:val="00176FAE"/>
    <w:rsid w:val="00181803"/>
    <w:rsid w:val="001C0B98"/>
    <w:rsid w:val="001C42A6"/>
    <w:rsid w:val="0020358C"/>
    <w:rsid w:val="0021681D"/>
    <w:rsid w:val="00246175"/>
    <w:rsid w:val="002743BB"/>
    <w:rsid w:val="002965CD"/>
    <w:rsid w:val="002A130B"/>
    <w:rsid w:val="002E348C"/>
    <w:rsid w:val="00330018"/>
    <w:rsid w:val="0038732C"/>
    <w:rsid w:val="00387425"/>
    <w:rsid w:val="003A618A"/>
    <w:rsid w:val="003E68A6"/>
    <w:rsid w:val="003F16CD"/>
    <w:rsid w:val="00405985"/>
    <w:rsid w:val="00414F40"/>
    <w:rsid w:val="00424BDE"/>
    <w:rsid w:val="00437622"/>
    <w:rsid w:val="00444017"/>
    <w:rsid w:val="00466480"/>
    <w:rsid w:val="004826C2"/>
    <w:rsid w:val="004A77B1"/>
    <w:rsid w:val="004C5281"/>
    <w:rsid w:val="004E2085"/>
    <w:rsid w:val="004F6C46"/>
    <w:rsid w:val="005135E8"/>
    <w:rsid w:val="00534D9A"/>
    <w:rsid w:val="00537C83"/>
    <w:rsid w:val="00554D4B"/>
    <w:rsid w:val="00555DB9"/>
    <w:rsid w:val="0055654A"/>
    <w:rsid w:val="00564204"/>
    <w:rsid w:val="00571BC4"/>
    <w:rsid w:val="005835EB"/>
    <w:rsid w:val="005967D1"/>
    <w:rsid w:val="005C0316"/>
    <w:rsid w:val="006352FD"/>
    <w:rsid w:val="0064123C"/>
    <w:rsid w:val="0064670A"/>
    <w:rsid w:val="00672701"/>
    <w:rsid w:val="00673B60"/>
    <w:rsid w:val="00687C69"/>
    <w:rsid w:val="00696439"/>
    <w:rsid w:val="006B220B"/>
    <w:rsid w:val="006B3F87"/>
    <w:rsid w:val="006E6A91"/>
    <w:rsid w:val="00733873"/>
    <w:rsid w:val="0076693E"/>
    <w:rsid w:val="0079502C"/>
    <w:rsid w:val="00811922"/>
    <w:rsid w:val="00820A89"/>
    <w:rsid w:val="0082474F"/>
    <w:rsid w:val="00852A77"/>
    <w:rsid w:val="00861FCB"/>
    <w:rsid w:val="0086709E"/>
    <w:rsid w:val="00873BB6"/>
    <w:rsid w:val="0088544E"/>
    <w:rsid w:val="008A7906"/>
    <w:rsid w:val="008A7F5C"/>
    <w:rsid w:val="008B3B38"/>
    <w:rsid w:val="008D3125"/>
    <w:rsid w:val="008E23A8"/>
    <w:rsid w:val="008E52C9"/>
    <w:rsid w:val="00914DB0"/>
    <w:rsid w:val="00920073"/>
    <w:rsid w:val="00940F26"/>
    <w:rsid w:val="00994698"/>
    <w:rsid w:val="009A736B"/>
    <w:rsid w:val="009B0AA1"/>
    <w:rsid w:val="009B58ED"/>
    <w:rsid w:val="009C2573"/>
    <w:rsid w:val="009F3EB7"/>
    <w:rsid w:val="009F6A29"/>
    <w:rsid w:val="00A2397A"/>
    <w:rsid w:val="00AB13F1"/>
    <w:rsid w:val="00AE1DD1"/>
    <w:rsid w:val="00AE4BC5"/>
    <w:rsid w:val="00AE793E"/>
    <w:rsid w:val="00B272EE"/>
    <w:rsid w:val="00B529F6"/>
    <w:rsid w:val="00B654B0"/>
    <w:rsid w:val="00B90EBF"/>
    <w:rsid w:val="00B9397B"/>
    <w:rsid w:val="00BA1193"/>
    <w:rsid w:val="00BA78B6"/>
    <w:rsid w:val="00BB40AB"/>
    <w:rsid w:val="00BC6ADF"/>
    <w:rsid w:val="00C12FE2"/>
    <w:rsid w:val="00C5011C"/>
    <w:rsid w:val="00C67290"/>
    <w:rsid w:val="00C8708C"/>
    <w:rsid w:val="00CE235E"/>
    <w:rsid w:val="00D2538A"/>
    <w:rsid w:val="00D364F5"/>
    <w:rsid w:val="00D41101"/>
    <w:rsid w:val="00D45571"/>
    <w:rsid w:val="00D570B3"/>
    <w:rsid w:val="00D76517"/>
    <w:rsid w:val="00D86319"/>
    <w:rsid w:val="00DB4282"/>
    <w:rsid w:val="00DD1117"/>
    <w:rsid w:val="00DD4166"/>
    <w:rsid w:val="00DE0FBF"/>
    <w:rsid w:val="00DE55D2"/>
    <w:rsid w:val="00DF28ED"/>
    <w:rsid w:val="00E0298D"/>
    <w:rsid w:val="00E559BA"/>
    <w:rsid w:val="00E7591D"/>
    <w:rsid w:val="00E837C7"/>
    <w:rsid w:val="00EA170D"/>
    <w:rsid w:val="00EB513C"/>
    <w:rsid w:val="00F21C3A"/>
    <w:rsid w:val="00FA4B18"/>
    <w:rsid w:val="00FB3AFE"/>
    <w:rsid w:val="00FD6EFF"/>
    <w:rsid w:val="00FD7194"/>
    <w:rsid w:val="00FE7AE9"/>
    <w:rsid w:val="00FF273F"/>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45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44017"/>
    <w:pPr>
      <w:keepNext/>
      <w:jc w:val="center"/>
      <w:outlineLvl w:val="1"/>
    </w:pPr>
    <w:rPr>
      <w:rFonts w:ascii="Arial" w:eastAsia="Times New Roman" w:hAnsi="Arial" w:cs="Times New Roman"/>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Footer">
    <w:name w:val="Letterhead Footer"/>
    <w:basedOn w:val="Normal"/>
    <w:qFormat/>
    <w:rsid w:val="00DB4282"/>
    <w:rPr>
      <w:rFonts w:ascii="Arial" w:hAnsi="Arial"/>
      <w:b/>
      <w:bCs/>
      <w:color w:val="006BA8"/>
    </w:rPr>
  </w:style>
  <w:style w:type="paragraph" w:customStyle="1" w:styleId="LetterheadOuraddress">
    <w:name w:val="Letterhead Our address"/>
    <w:basedOn w:val="Normal"/>
    <w:qFormat/>
    <w:rsid w:val="00DB4282"/>
    <w:pPr>
      <w:jc w:val="right"/>
    </w:pPr>
    <w:rPr>
      <w:rFonts w:ascii="Arial" w:hAnsi="Arial"/>
      <w:color w:val="808080" w:themeColor="background1" w:themeShade="80"/>
    </w:rPr>
  </w:style>
  <w:style w:type="paragraph" w:customStyle="1" w:styleId="PosterTitle">
    <w:name w:val="Poster Title"/>
    <w:basedOn w:val="Normal"/>
    <w:autoRedefine/>
    <w:qFormat/>
    <w:rsid w:val="000F57BB"/>
    <w:pPr>
      <w:ind w:right="2814"/>
    </w:pPr>
    <w:rPr>
      <w:rFonts w:ascii="Frutiger LT Std 65" w:hAnsi="Frutiger LT Std 65"/>
      <w:bCs/>
      <w:color w:val="006BA8"/>
      <w:sz w:val="112"/>
      <w:lang w:val="en-GB"/>
    </w:rPr>
  </w:style>
  <w:style w:type="paragraph" w:customStyle="1" w:styleId="PosterSubtitle">
    <w:name w:val="Poster Subtitle"/>
    <w:basedOn w:val="Normal"/>
    <w:autoRedefine/>
    <w:qFormat/>
    <w:rsid w:val="005967D1"/>
    <w:pPr>
      <w:spacing w:before="120" w:after="120"/>
    </w:pPr>
    <w:rPr>
      <w:rFonts w:ascii="Frutiger LT Std 55 Roman" w:hAnsi="Frutiger LT Std 55 Roman"/>
      <w:color w:val="7F7F7F" w:themeColor="text1" w:themeTint="80"/>
      <w:sz w:val="40"/>
      <w:lang w:val="en-GB"/>
    </w:rPr>
  </w:style>
  <w:style w:type="paragraph" w:customStyle="1" w:styleId="LetterheadSpaceParagraph">
    <w:name w:val="Letterhead Space Paragraph"/>
    <w:basedOn w:val="PosterSubtitle"/>
    <w:qFormat/>
    <w:rsid w:val="00DB4282"/>
    <w:pPr>
      <w:spacing w:before="0" w:after="0"/>
      <w:jc w:val="right"/>
    </w:pPr>
    <w:rPr>
      <w:rFonts w:ascii="Arial" w:hAnsi="Arial"/>
      <w:sz w:val="10"/>
    </w:rPr>
  </w:style>
  <w:style w:type="paragraph" w:customStyle="1" w:styleId="PosterIntroCopy">
    <w:name w:val="Poster Intro Copy"/>
    <w:basedOn w:val="Normal"/>
    <w:qFormat/>
    <w:rsid w:val="005967D1"/>
    <w:rPr>
      <w:rFonts w:ascii="Frutiger LT Std 55 Roman" w:hAnsi="Frutiger LT Std 55 Roman"/>
      <w:color w:val="595959" w:themeColor="text1" w:themeTint="A6"/>
      <w:lang w:val="en-GB"/>
    </w:rPr>
  </w:style>
  <w:style w:type="paragraph" w:customStyle="1" w:styleId="PosterBodyCopy">
    <w:name w:val="Poster Body Copy"/>
    <w:basedOn w:val="Normal"/>
    <w:qFormat/>
    <w:rsid w:val="002A130B"/>
    <w:rPr>
      <w:rFonts w:ascii="Frutiger LT Std 45 Light" w:hAnsi="Frutiger LT Std 45 Light"/>
      <w:color w:val="808080" w:themeColor="background1" w:themeShade="80"/>
      <w:lang w:val="en-GB"/>
    </w:rPr>
  </w:style>
  <w:style w:type="paragraph" w:styleId="Revision">
    <w:name w:val="Revision"/>
    <w:hidden/>
    <w:uiPriority w:val="99"/>
    <w:semiHidden/>
    <w:rsid w:val="00E7591D"/>
  </w:style>
  <w:style w:type="paragraph" w:styleId="Header">
    <w:name w:val="header"/>
    <w:basedOn w:val="Normal"/>
    <w:link w:val="HeaderChar"/>
    <w:uiPriority w:val="99"/>
    <w:unhideWhenUsed/>
    <w:rsid w:val="00CE235E"/>
    <w:pPr>
      <w:tabs>
        <w:tab w:val="center" w:pos="4513"/>
        <w:tab w:val="right" w:pos="9026"/>
      </w:tabs>
    </w:pPr>
  </w:style>
  <w:style w:type="character" w:customStyle="1" w:styleId="HeaderChar">
    <w:name w:val="Header Char"/>
    <w:basedOn w:val="DefaultParagraphFont"/>
    <w:link w:val="Header"/>
    <w:uiPriority w:val="99"/>
    <w:rsid w:val="00CE235E"/>
  </w:style>
  <w:style w:type="paragraph" w:styleId="Footer">
    <w:name w:val="footer"/>
    <w:basedOn w:val="Normal"/>
    <w:link w:val="FooterChar"/>
    <w:uiPriority w:val="99"/>
    <w:unhideWhenUsed/>
    <w:rsid w:val="00CE235E"/>
    <w:pPr>
      <w:tabs>
        <w:tab w:val="center" w:pos="4513"/>
        <w:tab w:val="right" w:pos="9026"/>
      </w:tabs>
    </w:pPr>
  </w:style>
  <w:style w:type="character" w:customStyle="1" w:styleId="FooterChar">
    <w:name w:val="Footer Char"/>
    <w:basedOn w:val="DefaultParagraphFont"/>
    <w:link w:val="Footer"/>
    <w:uiPriority w:val="99"/>
    <w:rsid w:val="00CE235E"/>
  </w:style>
  <w:style w:type="paragraph" w:customStyle="1" w:styleId="BasicParagraph">
    <w:name w:val="[Basic Paragraph]"/>
    <w:basedOn w:val="Normal"/>
    <w:uiPriority w:val="99"/>
    <w:rsid w:val="009B0AA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9B0AA1"/>
    <w:rPr>
      <w:color w:val="0563C1" w:themeColor="hyperlink"/>
      <w:u w:val="single"/>
    </w:rPr>
  </w:style>
  <w:style w:type="paragraph" w:customStyle="1" w:styleId="LetterheadSubject">
    <w:name w:val="Letterhead Subject"/>
    <w:basedOn w:val="LetterheadOuraddress"/>
    <w:qFormat/>
    <w:rsid w:val="00DB4282"/>
    <w:pPr>
      <w:ind w:left="2272"/>
      <w:jc w:val="left"/>
    </w:pPr>
    <w:rPr>
      <w:color w:val="595959" w:themeColor="text1" w:themeTint="A6"/>
    </w:rPr>
  </w:style>
  <w:style w:type="paragraph" w:customStyle="1" w:styleId="LetterheadBody">
    <w:name w:val="Letterhead Body"/>
    <w:basedOn w:val="LetterheadOuraddress"/>
    <w:qFormat/>
    <w:rsid w:val="00DB4282"/>
    <w:pPr>
      <w:ind w:left="2272"/>
      <w:jc w:val="left"/>
    </w:pPr>
  </w:style>
  <w:style w:type="paragraph" w:customStyle="1" w:styleId="Sub-HeadOne">
    <w:name w:val="Sub-Head One"/>
    <w:qFormat/>
    <w:rsid w:val="009B0AA1"/>
    <w:pPr>
      <w:suppressAutoHyphens/>
    </w:pPr>
    <w:rPr>
      <w:rFonts w:ascii="Frutiger LT Std 55 Roman" w:hAnsi="Frutiger LT Std 55 Roman" w:cs="FrutigerLTStd-Roman"/>
      <w:color w:val="4D4D4C"/>
      <w:sz w:val="32"/>
      <w:szCs w:val="32"/>
    </w:rPr>
  </w:style>
  <w:style w:type="paragraph" w:customStyle="1" w:styleId="LetterheadTheirAddress">
    <w:name w:val="Letterhead Their Address"/>
    <w:basedOn w:val="Normal"/>
    <w:autoRedefine/>
    <w:qFormat/>
    <w:rsid w:val="00DB4282"/>
    <w:pPr>
      <w:widowControl w:val="0"/>
      <w:suppressAutoHyphens/>
      <w:autoSpaceDE w:val="0"/>
      <w:autoSpaceDN w:val="0"/>
      <w:adjustRightInd w:val="0"/>
      <w:textAlignment w:val="center"/>
    </w:pPr>
    <w:rPr>
      <w:rFonts w:ascii="Arial" w:hAnsi="Arial" w:cs="FrutigerLTStd-Light"/>
      <w:color w:val="7F7F7F" w:themeColor="text1" w:themeTint="80"/>
      <w:spacing w:val="-8"/>
      <w:lang w:val="en-GB"/>
    </w:rPr>
  </w:style>
  <w:style w:type="paragraph" w:customStyle="1" w:styleId="LetterheadYourssincerely">
    <w:name w:val="Letterhead Yours sincerely"/>
    <w:basedOn w:val="LetterheadSubject"/>
    <w:qFormat/>
    <w:rsid w:val="009B0AA1"/>
  </w:style>
  <w:style w:type="paragraph" w:styleId="BalloonText">
    <w:name w:val="Balloon Text"/>
    <w:basedOn w:val="Normal"/>
    <w:link w:val="BalloonTextChar"/>
    <w:uiPriority w:val="99"/>
    <w:semiHidden/>
    <w:unhideWhenUsed/>
    <w:rsid w:val="00D45571"/>
    <w:rPr>
      <w:rFonts w:ascii="Tahoma" w:hAnsi="Tahoma" w:cs="Tahoma"/>
      <w:sz w:val="16"/>
      <w:szCs w:val="16"/>
    </w:rPr>
  </w:style>
  <w:style w:type="character" w:customStyle="1" w:styleId="BalloonTextChar">
    <w:name w:val="Balloon Text Char"/>
    <w:basedOn w:val="DefaultParagraphFont"/>
    <w:link w:val="BalloonText"/>
    <w:uiPriority w:val="99"/>
    <w:semiHidden/>
    <w:rsid w:val="00D45571"/>
    <w:rPr>
      <w:rFonts w:ascii="Tahoma" w:hAnsi="Tahoma" w:cs="Tahoma"/>
      <w:sz w:val="16"/>
      <w:szCs w:val="16"/>
    </w:rPr>
  </w:style>
  <w:style w:type="paragraph" w:customStyle="1" w:styleId="PosterSpaceParagraph">
    <w:name w:val="Poster Space Paragraph"/>
    <w:basedOn w:val="PosterSubtitle"/>
    <w:qFormat/>
    <w:rsid w:val="00733873"/>
    <w:pPr>
      <w:ind w:right="-26"/>
      <w:jc w:val="right"/>
    </w:pPr>
    <w:rPr>
      <w:rFonts w:ascii="Arial" w:hAnsi="Arial"/>
      <w:sz w:val="10"/>
      <w:szCs w:val="40"/>
    </w:rPr>
  </w:style>
  <w:style w:type="paragraph" w:styleId="ListBullet">
    <w:name w:val="List Bullet"/>
    <w:aliases w:val="Poster List Bullet"/>
    <w:basedOn w:val="Normal"/>
    <w:uiPriority w:val="99"/>
    <w:unhideWhenUsed/>
    <w:rsid w:val="00733873"/>
    <w:pPr>
      <w:tabs>
        <w:tab w:val="num" w:pos="360"/>
      </w:tabs>
      <w:spacing w:before="120" w:after="120"/>
      <w:ind w:left="360" w:hanging="360"/>
      <w:contextualSpacing/>
    </w:pPr>
    <w:rPr>
      <w:rFonts w:ascii="Arial" w:hAnsi="Arial"/>
      <w:color w:val="808080" w:themeColor="background1" w:themeShade="80"/>
    </w:rPr>
  </w:style>
  <w:style w:type="paragraph" w:customStyle="1" w:styleId="Posterhighlightedtext">
    <w:name w:val="Poster highlighted text"/>
    <w:basedOn w:val="PosterBodyCopy"/>
    <w:qFormat/>
    <w:rsid w:val="00733873"/>
    <w:pPr>
      <w:ind w:right="-26"/>
    </w:pPr>
    <w:rPr>
      <w:rFonts w:ascii="Arial" w:hAnsi="Arial"/>
      <w:color w:val="006BA7"/>
    </w:rPr>
  </w:style>
  <w:style w:type="character" w:customStyle="1" w:styleId="Heading2Char">
    <w:name w:val="Heading 2 Char"/>
    <w:basedOn w:val="DefaultParagraphFont"/>
    <w:link w:val="Heading2"/>
    <w:rsid w:val="00444017"/>
    <w:rPr>
      <w:rFonts w:ascii="Arial" w:eastAsia="Times New Roman" w:hAnsi="Arial" w:cs="Times New Roman"/>
      <w:b/>
      <w:bCs/>
      <w:sz w:val="22"/>
      <w:lang w:val="en-GB"/>
    </w:rPr>
  </w:style>
  <w:style w:type="paragraph" w:styleId="BodyText">
    <w:name w:val="Body Text"/>
    <w:basedOn w:val="Normal"/>
    <w:link w:val="BodyTextChar"/>
    <w:rsid w:val="00444017"/>
    <w:rPr>
      <w:rFonts w:ascii="Arial" w:eastAsia="Times New Roman" w:hAnsi="Arial" w:cs="Times New Roman"/>
      <w:sz w:val="16"/>
      <w:lang w:val="en-GB"/>
    </w:rPr>
  </w:style>
  <w:style w:type="character" w:customStyle="1" w:styleId="BodyTextChar">
    <w:name w:val="Body Text Char"/>
    <w:basedOn w:val="DefaultParagraphFont"/>
    <w:link w:val="BodyText"/>
    <w:rsid w:val="00444017"/>
    <w:rPr>
      <w:rFonts w:ascii="Arial" w:eastAsia="Times New Roman" w:hAnsi="Arial" w:cs="Times New Roman"/>
      <w:sz w:val="16"/>
      <w:lang w:val="en-GB"/>
    </w:rPr>
  </w:style>
  <w:style w:type="paragraph" w:styleId="ListParagraph">
    <w:name w:val="List Paragraph"/>
    <w:basedOn w:val="Normal"/>
    <w:uiPriority w:val="34"/>
    <w:qFormat/>
    <w:rsid w:val="00444017"/>
    <w:pPr>
      <w:spacing w:before="200" w:after="200"/>
      <w:ind w:left="720"/>
      <w:contextualSpacing/>
      <w:jc w:val="both"/>
    </w:pPr>
    <w:rPr>
      <w:rFonts w:ascii="Arial" w:eastAsia="Times New Roman" w:hAnsi="Arial" w:cs="Times New Roman"/>
      <w:sz w:val="22"/>
      <w:lang w:val="en-GB" w:eastAsia="en-GB"/>
    </w:rPr>
  </w:style>
  <w:style w:type="table" w:styleId="TableGrid">
    <w:name w:val="Table Grid"/>
    <w:basedOn w:val="TableNormal"/>
    <w:uiPriority w:val="39"/>
    <w:rsid w:val="008A7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44017"/>
    <w:pPr>
      <w:keepNext/>
      <w:jc w:val="center"/>
      <w:outlineLvl w:val="1"/>
    </w:pPr>
    <w:rPr>
      <w:rFonts w:ascii="Arial" w:eastAsia="Times New Roman" w:hAnsi="Arial" w:cs="Times New Roman"/>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Footer">
    <w:name w:val="Letterhead Footer"/>
    <w:basedOn w:val="Normal"/>
    <w:qFormat/>
    <w:rsid w:val="00DB4282"/>
    <w:rPr>
      <w:rFonts w:ascii="Arial" w:hAnsi="Arial"/>
      <w:b/>
      <w:bCs/>
      <w:color w:val="006BA8"/>
    </w:rPr>
  </w:style>
  <w:style w:type="paragraph" w:customStyle="1" w:styleId="LetterheadOuraddress">
    <w:name w:val="Letterhead Our address"/>
    <w:basedOn w:val="Normal"/>
    <w:qFormat/>
    <w:rsid w:val="00DB4282"/>
    <w:pPr>
      <w:jc w:val="right"/>
    </w:pPr>
    <w:rPr>
      <w:rFonts w:ascii="Arial" w:hAnsi="Arial"/>
      <w:color w:val="808080" w:themeColor="background1" w:themeShade="80"/>
    </w:rPr>
  </w:style>
  <w:style w:type="paragraph" w:customStyle="1" w:styleId="PosterTitle">
    <w:name w:val="Poster Title"/>
    <w:basedOn w:val="Normal"/>
    <w:autoRedefine/>
    <w:qFormat/>
    <w:rsid w:val="000F57BB"/>
    <w:pPr>
      <w:ind w:right="2814"/>
    </w:pPr>
    <w:rPr>
      <w:rFonts w:ascii="Frutiger LT Std 65" w:hAnsi="Frutiger LT Std 65"/>
      <w:bCs/>
      <w:color w:val="006BA8"/>
      <w:sz w:val="112"/>
      <w:lang w:val="en-GB"/>
    </w:rPr>
  </w:style>
  <w:style w:type="paragraph" w:customStyle="1" w:styleId="PosterSubtitle">
    <w:name w:val="Poster Subtitle"/>
    <w:basedOn w:val="Normal"/>
    <w:autoRedefine/>
    <w:qFormat/>
    <w:rsid w:val="005967D1"/>
    <w:pPr>
      <w:spacing w:before="120" w:after="120"/>
    </w:pPr>
    <w:rPr>
      <w:rFonts w:ascii="Frutiger LT Std 55 Roman" w:hAnsi="Frutiger LT Std 55 Roman"/>
      <w:color w:val="7F7F7F" w:themeColor="text1" w:themeTint="80"/>
      <w:sz w:val="40"/>
      <w:lang w:val="en-GB"/>
    </w:rPr>
  </w:style>
  <w:style w:type="paragraph" w:customStyle="1" w:styleId="LetterheadSpaceParagraph">
    <w:name w:val="Letterhead Space Paragraph"/>
    <w:basedOn w:val="PosterSubtitle"/>
    <w:qFormat/>
    <w:rsid w:val="00DB4282"/>
    <w:pPr>
      <w:spacing w:before="0" w:after="0"/>
      <w:jc w:val="right"/>
    </w:pPr>
    <w:rPr>
      <w:rFonts w:ascii="Arial" w:hAnsi="Arial"/>
      <w:sz w:val="10"/>
    </w:rPr>
  </w:style>
  <w:style w:type="paragraph" w:customStyle="1" w:styleId="PosterIntroCopy">
    <w:name w:val="Poster Intro Copy"/>
    <w:basedOn w:val="Normal"/>
    <w:qFormat/>
    <w:rsid w:val="005967D1"/>
    <w:rPr>
      <w:rFonts w:ascii="Frutiger LT Std 55 Roman" w:hAnsi="Frutiger LT Std 55 Roman"/>
      <w:color w:val="595959" w:themeColor="text1" w:themeTint="A6"/>
      <w:lang w:val="en-GB"/>
    </w:rPr>
  </w:style>
  <w:style w:type="paragraph" w:customStyle="1" w:styleId="PosterBodyCopy">
    <w:name w:val="Poster Body Copy"/>
    <w:basedOn w:val="Normal"/>
    <w:qFormat/>
    <w:rsid w:val="002A130B"/>
    <w:rPr>
      <w:rFonts w:ascii="Frutiger LT Std 45 Light" w:hAnsi="Frutiger LT Std 45 Light"/>
      <w:color w:val="808080" w:themeColor="background1" w:themeShade="80"/>
      <w:lang w:val="en-GB"/>
    </w:rPr>
  </w:style>
  <w:style w:type="paragraph" w:styleId="Revision">
    <w:name w:val="Revision"/>
    <w:hidden/>
    <w:uiPriority w:val="99"/>
    <w:semiHidden/>
    <w:rsid w:val="00E7591D"/>
  </w:style>
  <w:style w:type="paragraph" w:styleId="Header">
    <w:name w:val="header"/>
    <w:basedOn w:val="Normal"/>
    <w:link w:val="HeaderChar"/>
    <w:uiPriority w:val="99"/>
    <w:unhideWhenUsed/>
    <w:rsid w:val="00CE235E"/>
    <w:pPr>
      <w:tabs>
        <w:tab w:val="center" w:pos="4513"/>
        <w:tab w:val="right" w:pos="9026"/>
      </w:tabs>
    </w:pPr>
  </w:style>
  <w:style w:type="character" w:customStyle="1" w:styleId="HeaderChar">
    <w:name w:val="Header Char"/>
    <w:basedOn w:val="DefaultParagraphFont"/>
    <w:link w:val="Header"/>
    <w:uiPriority w:val="99"/>
    <w:rsid w:val="00CE235E"/>
  </w:style>
  <w:style w:type="paragraph" w:styleId="Footer">
    <w:name w:val="footer"/>
    <w:basedOn w:val="Normal"/>
    <w:link w:val="FooterChar"/>
    <w:uiPriority w:val="99"/>
    <w:unhideWhenUsed/>
    <w:rsid w:val="00CE235E"/>
    <w:pPr>
      <w:tabs>
        <w:tab w:val="center" w:pos="4513"/>
        <w:tab w:val="right" w:pos="9026"/>
      </w:tabs>
    </w:pPr>
  </w:style>
  <w:style w:type="character" w:customStyle="1" w:styleId="FooterChar">
    <w:name w:val="Footer Char"/>
    <w:basedOn w:val="DefaultParagraphFont"/>
    <w:link w:val="Footer"/>
    <w:uiPriority w:val="99"/>
    <w:rsid w:val="00CE235E"/>
  </w:style>
  <w:style w:type="paragraph" w:customStyle="1" w:styleId="BasicParagraph">
    <w:name w:val="[Basic Paragraph]"/>
    <w:basedOn w:val="Normal"/>
    <w:uiPriority w:val="99"/>
    <w:rsid w:val="009B0AA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9B0AA1"/>
    <w:rPr>
      <w:color w:val="0563C1" w:themeColor="hyperlink"/>
      <w:u w:val="single"/>
    </w:rPr>
  </w:style>
  <w:style w:type="paragraph" w:customStyle="1" w:styleId="LetterheadSubject">
    <w:name w:val="Letterhead Subject"/>
    <w:basedOn w:val="LetterheadOuraddress"/>
    <w:qFormat/>
    <w:rsid w:val="00DB4282"/>
    <w:pPr>
      <w:ind w:left="2272"/>
      <w:jc w:val="left"/>
    </w:pPr>
    <w:rPr>
      <w:color w:val="595959" w:themeColor="text1" w:themeTint="A6"/>
    </w:rPr>
  </w:style>
  <w:style w:type="paragraph" w:customStyle="1" w:styleId="LetterheadBody">
    <w:name w:val="Letterhead Body"/>
    <w:basedOn w:val="LetterheadOuraddress"/>
    <w:qFormat/>
    <w:rsid w:val="00DB4282"/>
    <w:pPr>
      <w:ind w:left="2272"/>
      <w:jc w:val="left"/>
    </w:pPr>
  </w:style>
  <w:style w:type="paragraph" w:customStyle="1" w:styleId="Sub-HeadOne">
    <w:name w:val="Sub-Head One"/>
    <w:qFormat/>
    <w:rsid w:val="009B0AA1"/>
    <w:pPr>
      <w:suppressAutoHyphens/>
    </w:pPr>
    <w:rPr>
      <w:rFonts w:ascii="Frutiger LT Std 55 Roman" w:hAnsi="Frutiger LT Std 55 Roman" w:cs="FrutigerLTStd-Roman"/>
      <w:color w:val="4D4D4C"/>
      <w:sz w:val="32"/>
      <w:szCs w:val="32"/>
    </w:rPr>
  </w:style>
  <w:style w:type="paragraph" w:customStyle="1" w:styleId="LetterheadTheirAddress">
    <w:name w:val="Letterhead Their Address"/>
    <w:basedOn w:val="Normal"/>
    <w:autoRedefine/>
    <w:qFormat/>
    <w:rsid w:val="00DB4282"/>
    <w:pPr>
      <w:widowControl w:val="0"/>
      <w:suppressAutoHyphens/>
      <w:autoSpaceDE w:val="0"/>
      <w:autoSpaceDN w:val="0"/>
      <w:adjustRightInd w:val="0"/>
      <w:textAlignment w:val="center"/>
    </w:pPr>
    <w:rPr>
      <w:rFonts w:ascii="Arial" w:hAnsi="Arial" w:cs="FrutigerLTStd-Light"/>
      <w:color w:val="7F7F7F" w:themeColor="text1" w:themeTint="80"/>
      <w:spacing w:val="-8"/>
      <w:lang w:val="en-GB"/>
    </w:rPr>
  </w:style>
  <w:style w:type="paragraph" w:customStyle="1" w:styleId="LetterheadYourssincerely">
    <w:name w:val="Letterhead Yours sincerely"/>
    <w:basedOn w:val="LetterheadSubject"/>
    <w:qFormat/>
    <w:rsid w:val="009B0AA1"/>
  </w:style>
  <w:style w:type="paragraph" w:styleId="BalloonText">
    <w:name w:val="Balloon Text"/>
    <w:basedOn w:val="Normal"/>
    <w:link w:val="BalloonTextChar"/>
    <w:uiPriority w:val="99"/>
    <w:semiHidden/>
    <w:unhideWhenUsed/>
    <w:rsid w:val="00D45571"/>
    <w:rPr>
      <w:rFonts w:ascii="Tahoma" w:hAnsi="Tahoma" w:cs="Tahoma"/>
      <w:sz w:val="16"/>
      <w:szCs w:val="16"/>
    </w:rPr>
  </w:style>
  <w:style w:type="character" w:customStyle="1" w:styleId="BalloonTextChar">
    <w:name w:val="Balloon Text Char"/>
    <w:basedOn w:val="DefaultParagraphFont"/>
    <w:link w:val="BalloonText"/>
    <w:uiPriority w:val="99"/>
    <w:semiHidden/>
    <w:rsid w:val="00D45571"/>
    <w:rPr>
      <w:rFonts w:ascii="Tahoma" w:hAnsi="Tahoma" w:cs="Tahoma"/>
      <w:sz w:val="16"/>
      <w:szCs w:val="16"/>
    </w:rPr>
  </w:style>
  <w:style w:type="paragraph" w:customStyle="1" w:styleId="PosterSpaceParagraph">
    <w:name w:val="Poster Space Paragraph"/>
    <w:basedOn w:val="PosterSubtitle"/>
    <w:qFormat/>
    <w:rsid w:val="00733873"/>
    <w:pPr>
      <w:ind w:right="-26"/>
      <w:jc w:val="right"/>
    </w:pPr>
    <w:rPr>
      <w:rFonts w:ascii="Arial" w:hAnsi="Arial"/>
      <w:sz w:val="10"/>
      <w:szCs w:val="40"/>
    </w:rPr>
  </w:style>
  <w:style w:type="paragraph" w:styleId="ListBullet">
    <w:name w:val="List Bullet"/>
    <w:aliases w:val="Poster List Bullet"/>
    <w:basedOn w:val="Normal"/>
    <w:uiPriority w:val="99"/>
    <w:unhideWhenUsed/>
    <w:rsid w:val="00733873"/>
    <w:pPr>
      <w:tabs>
        <w:tab w:val="num" w:pos="360"/>
      </w:tabs>
      <w:spacing w:before="120" w:after="120"/>
      <w:ind w:left="360" w:hanging="360"/>
      <w:contextualSpacing/>
    </w:pPr>
    <w:rPr>
      <w:rFonts w:ascii="Arial" w:hAnsi="Arial"/>
      <w:color w:val="808080" w:themeColor="background1" w:themeShade="80"/>
    </w:rPr>
  </w:style>
  <w:style w:type="paragraph" w:customStyle="1" w:styleId="Posterhighlightedtext">
    <w:name w:val="Poster highlighted text"/>
    <w:basedOn w:val="PosterBodyCopy"/>
    <w:qFormat/>
    <w:rsid w:val="00733873"/>
    <w:pPr>
      <w:ind w:right="-26"/>
    </w:pPr>
    <w:rPr>
      <w:rFonts w:ascii="Arial" w:hAnsi="Arial"/>
      <w:color w:val="006BA7"/>
    </w:rPr>
  </w:style>
  <w:style w:type="character" w:customStyle="1" w:styleId="Heading2Char">
    <w:name w:val="Heading 2 Char"/>
    <w:basedOn w:val="DefaultParagraphFont"/>
    <w:link w:val="Heading2"/>
    <w:rsid w:val="00444017"/>
    <w:rPr>
      <w:rFonts w:ascii="Arial" w:eastAsia="Times New Roman" w:hAnsi="Arial" w:cs="Times New Roman"/>
      <w:b/>
      <w:bCs/>
      <w:sz w:val="22"/>
      <w:lang w:val="en-GB"/>
    </w:rPr>
  </w:style>
  <w:style w:type="paragraph" w:styleId="BodyText">
    <w:name w:val="Body Text"/>
    <w:basedOn w:val="Normal"/>
    <w:link w:val="BodyTextChar"/>
    <w:rsid w:val="00444017"/>
    <w:rPr>
      <w:rFonts w:ascii="Arial" w:eastAsia="Times New Roman" w:hAnsi="Arial" w:cs="Times New Roman"/>
      <w:sz w:val="16"/>
      <w:lang w:val="en-GB"/>
    </w:rPr>
  </w:style>
  <w:style w:type="character" w:customStyle="1" w:styleId="BodyTextChar">
    <w:name w:val="Body Text Char"/>
    <w:basedOn w:val="DefaultParagraphFont"/>
    <w:link w:val="BodyText"/>
    <w:rsid w:val="00444017"/>
    <w:rPr>
      <w:rFonts w:ascii="Arial" w:eastAsia="Times New Roman" w:hAnsi="Arial" w:cs="Times New Roman"/>
      <w:sz w:val="16"/>
      <w:lang w:val="en-GB"/>
    </w:rPr>
  </w:style>
  <w:style w:type="paragraph" w:styleId="ListParagraph">
    <w:name w:val="List Paragraph"/>
    <w:basedOn w:val="Normal"/>
    <w:uiPriority w:val="34"/>
    <w:qFormat/>
    <w:rsid w:val="00444017"/>
    <w:pPr>
      <w:spacing w:before="200" w:after="200"/>
      <w:ind w:left="720"/>
      <w:contextualSpacing/>
      <w:jc w:val="both"/>
    </w:pPr>
    <w:rPr>
      <w:rFonts w:ascii="Arial" w:eastAsia="Times New Roman" w:hAnsi="Arial" w:cs="Times New Roman"/>
      <w:sz w:val="22"/>
      <w:lang w:val="en-GB" w:eastAsia="en-GB"/>
    </w:rPr>
  </w:style>
  <w:style w:type="table" w:styleId="TableGrid">
    <w:name w:val="Table Grid"/>
    <w:basedOn w:val="TableNormal"/>
    <w:uiPriority w:val="39"/>
    <w:rsid w:val="008A7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5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A585D6D1521C546AA6586012DF6EA6C" ma:contentTypeVersion="0" ma:contentTypeDescription="Create a new document." ma:contentTypeScope="" ma:versionID="17d9533dfdd678b6115782d0661b7e66">
  <xsd:schema xmlns:xsd="http://www.w3.org/2001/XMLSchema" xmlns:xs="http://www.w3.org/2001/XMLSchema" xmlns:p="http://schemas.microsoft.com/office/2006/metadata/properties" xmlns:ns2="9a6456bd-dfb9-4e31-ab62-52dbdedb1b77" targetNamespace="http://schemas.microsoft.com/office/2006/metadata/properties" ma:root="true" ma:fieldsID="6c9a68b560ea23b8069003ae92914ca0" ns2:_="">
    <xsd:import namespace="9a6456bd-dfb9-4e31-ab62-52dbdedb1b7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456bd-dfb9-4e31-ab62-52dbdedb1b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a6456bd-dfb9-4e31-ab62-52dbdedb1b77">SJ4V57URNYWD-2023-65</_dlc_DocId>
    <_dlc_DocIdUrl xmlns="9a6456bd-dfb9-4e31-ab62-52dbdedb1b77">
      <Url>http://connect.bdct.local/communications/_layouts/DocIdRedir.aspx?ID=SJ4V57URNYWD-2023-65</Url>
      <Description>SJ4V57URNYWD-2023-65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2B6B-B195-49C4-9373-B48B59823E54}">
  <ds:schemaRefs>
    <ds:schemaRef ds:uri="http://schemas.microsoft.com/sharepoint/events"/>
  </ds:schemaRefs>
</ds:datastoreItem>
</file>

<file path=customXml/itemProps2.xml><?xml version="1.0" encoding="utf-8"?>
<ds:datastoreItem xmlns:ds="http://schemas.openxmlformats.org/officeDocument/2006/customXml" ds:itemID="{550F321C-372C-4B52-BC73-F21AA5045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456bd-dfb9-4e31-ab62-52dbdedb1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A3C03-AA7F-4CE6-825C-23BBC93F7DC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a6456bd-dfb9-4e31-ab62-52dbdedb1b77"/>
    <ds:schemaRef ds:uri="http://www.w3.org/XML/1998/namespace"/>
  </ds:schemaRefs>
</ds:datastoreItem>
</file>

<file path=customXml/itemProps4.xml><?xml version="1.0" encoding="utf-8"?>
<ds:datastoreItem xmlns:ds="http://schemas.openxmlformats.org/officeDocument/2006/customXml" ds:itemID="{840B6DD8-E81A-44EC-A039-83A27393C872}">
  <ds:schemaRefs>
    <ds:schemaRef ds:uri="http://schemas.microsoft.com/sharepoint/v3/contenttype/forms"/>
  </ds:schemaRefs>
</ds:datastoreItem>
</file>

<file path=customXml/itemProps5.xml><?xml version="1.0" encoding="utf-8"?>
<ds:datastoreItem xmlns:ds="http://schemas.openxmlformats.org/officeDocument/2006/customXml" ds:itemID="{AAA781D1-18F8-4EA9-9962-8F0616EA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You &amp; Your Care</vt:lpstr>
    </vt:vector>
  </TitlesOfParts>
  <Company>Bradford District Care Trust</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&amp; Your Care</dc:title>
  <dc:creator>Andy Kay</dc:creator>
  <cp:lastModifiedBy>Stella Jackson</cp:lastModifiedBy>
  <cp:revision>2</cp:revision>
  <cp:lastPrinted>2017-09-21T14:43:00Z</cp:lastPrinted>
  <dcterms:created xsi:type="dcterms:W3CDTF">2018-07-11T09:53:00Z</dcterms:created>
  <dcterms:modified xsi:type="dcterms:W3CDTF">2018-07-11T09:53:00Z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0x0101008A585D6D1521C546AA6586012DF6EA6C</vt:lpwstr>
  </property>
  <property fmtid="{D5CDD505-2E9C-101B-9397-08002B2CF9AE}" pid="3" name="_dlc_DocIdItemGuid">
    <vt:lpwstr>0beaca18-80c7-491f-8cff-1b3eb2c68188</vt:lpwstr>
  </property>
</Properties>
</file>