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A6" w:rsidRPr="009B5571" w:rsidRDefault="000A1635" w:rsidP="002C2A52">
      <w:pPr>
        <w:rPr>
          <w:rFonts w:cs="Arial"/>
          <w:b/>
          <w:sz w:val="24"/>
          <w:szCs w:val="22"/>
        </w:rPr>
      </w:pPr>
      <w:r>
        <w:rPr>
          <w:rFonts w:cs="Arial"/>
          <w:noProof/>
          <w:sz w:val="24"/>
          <w:szCs w:val="22"/>
          <w:lang w:eastAsia="en-GB"/>
        </w:rPr>
        <w:drawing>
          <wp:inline distT="0" distB="0" distL="0" distR="0">
            <wp:extent cx="1359535" cy="222885"/>
            <wp:effectExtent l="0" t="0" r="0" b="5715"/>
            <wp:docPr id="2" name="Picture 2" descr="You-and-You-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and-You-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222885"/>
                    </a:xfrm>
                    <a:prstGeom prst="rect">
                      <a:avLst/>
                    </a:prstGeom>
                    <a:noFill/>
                    <a:ln>
                      <a:noFill/>
                    </a:ln>
                  </pic:spPr>
                </pic:pic>
              </a:graphicData>
            </a:graphic>
          </wp:inline>
        </w:drawing>
      </w:r>
      <w:r w:rsidR="00FF19A6" w:rsidRPr="009B5571">
        <w:rPr>
          <w:rFonts w:cs="Arial"/>
          <w:sz w:val="24"/>
          <w:szCs w:val="22"/>
        </w:rPr>
        <w:tab/>
      </w:r>
      <w:r w:rsidR="00FF19A6" w:rsidRPr="009B5571">
        <w:rPr>
          <w:rFonts w:cs="Arial"/>
          <w:sz w:val="24"/>
          <w:szCs w:val="22"/>
        </w:rPr>
        <w:tab/>
      </w:r>
      <w:r w:rsidR="00FF19A6" w:rsidRPr="009B5571">
        <w:rPr>
          <w:rFonts w:cs="Arial"/>
          <w:sz w:val="24"/>
          <w:szCs w:val="22"/>
        </w:rPr>
        <w:tab/>
      </w:r>
      <w:r w:rsidR="002C2A52" w:rsidRPr="009B5571">
        <w:rPr>
          <w:rFonts w:cs="Arial"/>
          <w:sz w:val="24"/>
          <w:szCs w:val="22"/>
        </w:rPr>
        <w:tab/>
      </w:r>
      <w:r w:rsidR="002C2A52" w:rsidRPr="009B5571">
        <w:rPr>
          <w:rFonts w:cs="Arial"/>
          <w:sz w:val="24"/>
          <w:szCs w:val="22"/>
        </w:rPr>
        <w:tab/>
      </w:r>
      <w:r w:rsidR="002C2A52" w:rsidRPr="009B5571">
        <w:rPr>
          <w:rFonts w:cs="Arial"/>
          <w:sz w:val="24"/>
          <w:szCs w:val="22"/>
        </w:rPr>
        <w:tab/>
      </w:r>
      <w:r>
        <w:rPr>
          <w:rFonts w:cs="Arial"/>
          <w:noProof/>
          <w:sz w:val="24"/>
          <w:szCs w:val="22"/>
          <w:lang w:eastAsia="en-GB"/>
        </w:rPr>
        <w:drawing>
          <wp:inline distT="0" distB="0" distL="0" distR="0">
            <wp:extent cx="24384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381000"/>
                    </a:xfrm>
                    <a:prstGeom prst="rect">
                      <a:avLst/>
                    </a:prstGeom>
                    <a:noFill/>
                  </pic:spPr>
                </pic:pic>
              </a:graphicData>
            </a:graphic>
          </wp:inline>
        </w:drawing>
      </w:r>
      <w:r w:rsidR="00FF19A6" w:rsidRPr="009B5571">
        <w:rPr>
          <w:rFonts w:cs="Arial"/>
          <w:sz w:val="24"/>
          <w:szCs w:val="22"/>
        </w:rPr>
        <w:tab/>
      </w:r>
    </w:p>
    <w:p w:rsidR="00796E14" w:rsidRPr="009B5571" w:rsidRDefault="00796E14" w:rsidP="00FF19A6">
      <w:pPr>
        <w:jc w:val="center"/>
        <w:rPr>
          <w:rFonts w:cs="Arial"/>
          <w:b/>
          <w:sz w:val="24"/>
          <w:szCs w:val="22"/>
        </w:rPr>
      </w:pPr>
    </w:p>
    <w:p w:rsidR="00FF19A6" w:rsidRPr="009B5571" w:rsidRDefault="002D2C6B" w:rsidP="00FF19A6">
      <w:pPr>
        <w:jc w:val="center"/>
        <w:rPr>
          <w:rFonts w:cs="Arial"/>
          <w:b/>
          <w:sz w:val="24"/>
          <w:szCs w:val="22"/>
        </w:rPr>
      </w:pPr>
      <w:r w:rsidRPr="009B5571">
        <w:rPr>
          <w:rFonts w:cs="Arial"/>
          <w:b/>
          <w:sz w:val="24"/>
          <w:szCs w:val="22"/>
        </w:rPr>
        <w:t>BOARD MEETING</w:t>
      </w:r>
    </w:p>
    <w:p w:rsidR="00FF19A6" w:rsidRPr="009B5571" w:rsidRDefault="00FF19A6" w:rsidP="00FF19A6">
      <w:pPr>
        <w:jc w:val="center"/>
        <w:rPr>
          <w:rFonts w:cs="Arial"/>
          <w:b/>
          <w:sz w:val="24"/>
          <w:szCs w:val="22"/>
        </w:rPr>
      </w:pPr>
    </w:p>
    <w:p w:rsidR="002A4AF4" w:rsidRPr="009B5571" w:rsidRDefault="0081151F" w:rsidP="00FF19A6">
      <w:pPr>
        <w:jc w:val="center"/>
        <w:rPr>
          <w:rFonts w:cs="Arial"/>
          <w:b/>
          <w:sz w:val="24"/>
          <w:szCs w:val="22"/>
        </w:rPr>
      </w:pPr>
      <w:r>
        <w:rPr>
          <w:rFonts w:cs="Arial"/>
          <w:b/>
          <w:sz w:val="24"/>
          <w:szCs w:val="22"/>
        </w:rPr>
        <w:t>June 2017</w:t>
      </w:r>
      <w:bookmarkStart w:id="0" w:name="_GoBack"/>
      <w:bookmarkEnd w:id="0"/>
    </w:p>
    <w:p w:rsidR="00FF19A6" w:rsidRPr="009B5571" w:rsidRDefault="00FF19A6" w:rsidP="008B6881">
      <w:pPr>
        <w:pBdr>
          <w:top w:val="single" w:sz="4" w:space="1" w:color="auto"/>
          <w:left w:val="single" w:sz="4" w:space="4" w:color="auto"/>
          <w:bottom w:val="single" w:sz="4" w:space="2" w:color="auto"/>
          <w:right w:val="single" w:sz="4" w:space="0" w:color="auto"/>
        </w:pBdr>
        <w:spacing w:line="360" w:lineRule="auto"/>
        <w:ind w:left="2552" w:hanging="2880"/>
        <w:rPr>
          <w:rFonts w:cs="Arial"/>
          <w:sz w:val="24"/>
          <w:szCs w:val="22"/>
        </w:rPr>
      </w:pPr>
      <w:r w:rsidRPr="009B5571">
        <w:rPr>
          <w:rFonts w:cs="Arial"/>
          <w:sz w:val="24"/>
          <w:szCs w:val="22"/>
        </w:rPr>
        <w:t xml:space="preserve">Paper Title:   </w:t>
      </w:r>
      <w:r w:rsidRPr="009B5571">
        <w:rPr>
          <w:rFonts w:cs="Arial"/>
          <w:sz w:val="24"/>
          <w:szCs w:val="22"/>
        </w:rPr>
        <w:tab/>
      </w:r>
      <w:r w:rsidR="00F720F9" w:rsidRPr="009B5571">
        <w:rPr>
          <w:rFonts w:cs="Arial"/>
          <w:sz w:val="24"/>
          <w:szCs w:val="22"/>
        </w:rPr>
        <w:t>Safer Staffing – Inpatient Wards</w:t>
      </w:r>
    </w:p>
    <w:p w:rsidR="002D2C6B" w:rsidRPr="009B5571" w:rsidRDefault="002D2C6B" w:rsidP="008B6881">
      <w:pPr>
        <w:pBdr>
          <w:top w:val="single" w:sz="4" w:space="1" w:color="auto"/>
          <w:left w:val="single" w:sz="4" w:space="4" w:color="auto"/>
          <w:bottom w:val="single" w:sz="4" w:space="2" w:color="auto"/>
          <w:right w:val="single" w:sz="4" w:space="0" w:color="auto"/>
        </w:pBdr>
        <w:spacing w:line="360" w:lineRule="auto"/>
        <w:ind w:left="2552" w:hanging="2880"/>
        <w:rPr>
          <w:rFonts w:cs="Arial"/>
          <w:sz w:val="24"/>
          <w:szCs w:val="22"/>
        </w:rPr>
      </w:pPr>
      <w:r w:rsidRPr="009B5571">
        <w:rPr>
          <w:rFonts w:cs="Arial"/>
          <w:sz w:val="24"/>
          <w:szCs w:val="22"/>
        </w:rPr>
        <w:t>Section:</w:t>
      </w:r>
      <w:r w:rsidRPr="009B5571">
        <w:rPr>
          <w:rFonts w:cs="Arial"/>
          <w:sz w:val="24"/>
          <w:szCs w:val="22"/>
        </w:rPr>
        <w:tab/>
        <w:t>P</w:t>
      </w:r>
      <w:r w:rsidR="00A67E17" w:rsidRPr="009B5571">
        <w:rPr>
          <w:rFonts w:cs="Arial"/>
          <w:sz w:val="24"/>
          <w:szCs w:val="22"/>
        </w:rPr>
        <w:t>ublic</w:t>
      </w:r>
    </w:p>
    <w:p w:rsidR="00AD4225" w:rsidRPr="009B5571" w:rsidRDefault="00FF19A6" w:rsidP="008B6881">
      <w:pPr>
        <w:pBdr>
          <w:top w:val="single" w:sz="4" w:space="1" w:color="auto"/>
          <w:left w:val="single" w:sz="4" w:space="4" w:color="auto"/>
          <w:bottom w:val="single" w:sz="4" w:space="2" w:color="auto"/>
          <w:right w:val="single" w:sz="4" w:space="0" w:color="auto"/>
        </w:pBdr>
        <w:spacing w:line="360" w:lineRule="auto"/>
        <w:ind w:left="2552" w:hanging="2880"/>
        <w:rPr>
          <w:rFonts w:cs="Arial"/>
          <w:sz w:val="24"/>
          <w:szCs w:val="22"/>
        </w:rPr>
      </w:pPr>
      <w:r w:rsidRPr="009B5571">
        <w:rPr>
          <w:rFonts w:cs="Arial"/>
          <w:sz w:val="24"/>
          <w:szCs w:val="22"/>
        </w:rPr>
        <w:t xml:space="preserve">Lead Director:  </w:t>
      </w:r>
      <w:r w:rsidRPr="009B5571">
        <w:rPr>
          <w:rFonts w:cs="Arial"/>
          <w:sz w:val="24"/>
          <w:szCs w:val="22"/>
        </w:rPr>
        <w:tab/>
      </w:r>
      <w:r w:rsidR="00235E12">
        <w:rPr>
          <w:rFonts w:cs="Arial"/>
          <w:sz w:val="24"/>
          <w:szCs w:val="22"/>
        </w:rPr>
        <w:t>Debra Gilderdale,</w:t>
      </w:r>
      <w:r w:rsidR="00F10A6F" w:rsidRPr="009B5571">
        <w:rPr>
          <w:rFonts w:cs="Arial"/>
          <w:sz w:val="24"/>
          <w:szCs w:val="22"/>
        </w:rPr>
        <w:t xml:space="preserve"> Director of Operations and Nursing</w:t>
      </w:r>
      <w:r w:rsidR="00F720F9" w:rsidRPr="009B5571">
        <w:rPr>
          <w:rFonts w:cs="Arial"/>
          <w:sz w:val="24"/>
          <w:szCs w:val="22"/>
        </w:rPr>
        <w:tab/>
      </w:r>
      <w:r w:rsidR="005C487D" w:rsidRPr="009B5571">
        <w:rPr>
          <w:rFonts w:cs="Arial"/>
          <w:sz w:val="24"/>
          <w:szCs w:val="22"/>
        </w:rPr>
        <w:tab/>
      </w:r>
      <w:r w:rsidR="005C487D" w:rsidRPr="009B5571">
        <w:rPr>
          <w:rFonts w:cs="Arial"/>
          <w:sz w:val="24"/>
          <w:szCs w:val="22"/>
        </w:rPr>
        <w:tab/>
      </w:r>
      <w:r w:rsidR="005C487D" w:rsidRPr="009B5571">
        <w:rPr>
          <w:rFonts w:cs="Arial"/>
          <w:sz w:val="24"/>
          <w:szCs w:val="22"/>
        </w:rPr>
        <w:tab/>
      </w:r>
      <w:r w:rsidR="005C487D" w:rsidRPr="009B5571">
        <w:rPr>
          <w:rFonts w:cs="Arial"/>
          <w:sz w:val="24"/>
          <w:szCs w:val="22"/>
        </w:rPr>
        <w:tab/>
      </w:r>
      <w:r w:rsidR="005C487D" w:rsidRPr="009B5571">
        <w:rPr>
          <w:rFonts w:cs="Arial"/>
          <w:sz w:val="24"/>
          <w:szCs w:val="22"/>
        </w:rPr>
        <w:tab/>
      </w:r>
      <w:r w:rsidR="005C487D" w:rsidRPr="009B5571">
        <w:rPr>
          <w:rFonts w:cs="Arial"/>
          <w:sz w:val="24"/>
          <w:szCs w:val="22"/>
        </w:rPr>
        <w:tab/>
      </w:r>
    </w:p>
    <w:p w:rsidR="00857286" w:rsidRDefault="00F10A6F" w:rsidP="008B6881">
      <w:pPr>
        <w:pBdr>
          <w:top w:val="single" w:sz="4" w:space="1" w:color="auto"/>
          <w:left w:val="single" w:sz="4" w:space="4" w:color="auto"/>
          <w:bottom w:val="single" w:sz="4" w:space="2" w:color="auto"/>
          <w:right w:val="single" w:sz="4" w:space="0" w:color="auto"/>
        </w:pBdr>
        <w:tabs>
          <w:tab w:val="left" w:pos="2552"/>
        </w:tabs>
        <w:spacing w:line="360" w:lineRule="auto"/>
        <w:ind w:left="2552" w:hanging="2880"/>
        <w:rPr>
          <w:rFonts w:cs="Arial"/>
          <w:sz w:val="24"/>
          <w:szCs w:val="22"/>
        </w:rPr>
      </w:pPr>
      <w:r w:rsidRPr="009B5571">
        <w:rPr>
          <w:rFonts w:cs="Arial"/>
          <w:sz w:val="24"/>
          <w:szCs w:val="22"/>
        </w:rPr>
        <w:t xml:space="preserve">Paper Author:                    </w:t>
      </w:r>
      <w:r w:rsidR="008B6881" w:rsidRPr="009B5571">
        <w:rPr>
          <w:rFonts w:cs="Arial"/>
          <w:sz w:val="24"/>
          <w:szCs w:val="22"/>
        </w:rPr>
        <w:tab/>
      </w:r>
      <w:r w:rsidRPr="009B5571">
        <w:rPr>
          <w:rFonts w:cs="Arial"/>
          <w:sz w:val="24"/>
          <w:szCs w:val="22"/>
        </w:rPr>
        <w:t>Cath</w:t>
      </w:r>
      <w:r w:rsidR="008B6881" w:rsidRPr="009B5571">
        <w:rPr>
          <w:rFonts w:cs="Arial"/>
          <w:sz w:val="24"/>
          <w:szCs w:val="22"/>
        </w:rPr>
        <w:t>y Woffendin</w:t>
      </w:r>
      <w:r w:rsidR="00235E12">
        <w:rPr>
          <w:rFonts w:cs="Arial"/>
          <w:sz w:val="24"/>
          <w:szCs w:val="22"/>
        </w:rPr>
        <w:t>,</w:t>
      </w:r>
      <w:r w:rsidR="008B6881" w:rsidRPr="009B5571">
        <w:rPr>
          <w:rFonts w:cs="Arial"/>
          <w:sz w:val="24"/>
          <w:szCs w:val="22"/>
        </w:rPr>
        <w:t xml:space="preserve"> Deputy D</w:t>
      </w:r>
      <w:r w:rsidRPr="009B5571">
        <w:rPr>
          <w:rFonts w:cs="Arial"/>
          <w:sz w:val="24"/>
          <w:szCs w:val="22"/>
        </w:rPr>
        <w:t>irector of Nur</w:t>
      </w:r>
      <w:r w:rsidR="008B6881" w:rsidRPr="009B5571">
        <w:rPr>
          <w:rFonts w:cs="Arial"/>
          <w:sz w:val="24"/>
          <w:szCs w:val="22"/>
        </w:rPr>
        <w:t>sing, Children’s and Specialist S</w:t>
      </w:r>
      <w:r w:rsidRPr="009B5571">
        <w:rPr>
          <w:rFonts w:cs="Arial"/>
          <w:sz w:val="24"/>
          <w:szCs w:val="22"/>
        </w:rPr>
        <w:t>ervices</w:t>
      </w:r>
    </w:p>
    <w:p w:rsidR="00C61072" w:rsidRPr="00C61072" w:rsidRDefault="00AE0BEB" w:rsidP="00221824">
      <w:pPr>
        <w:pBdr>
          <w:top w:val="single" w:sz="4" w:space="1" w:color="auto"/>
          <w:left w:val="single" w:sz="4" w:space="4" w:color="auto"/>
          <w:bottom w:val="single" w:sz="4" w:space="2" w:color="auto"/>
          <w:right w:val="single" w:sz="4" w:space="0" w:color="auto"/>
        </w:pBdr>
        <w:tabs>
          <w:tab w:val="left" w:pos="2552"/>
        </w:tabs>
        <w:spacing w:line="360" w:lineRule="auto"/>
        <w:ind w:left="2552" w:hanging="2880"/>
        <w:rPr>
          <w:rFonts w:cs="Arial"/>
          <w:color w:val="000000"/>
          <w:sz w:val="24"/>
          <w:szCs w:val="22"/>
        </w:rPr>
      </w:pPr>
      <w:r w:rsidRPr="00462E48">
        <w:rPr>
          <w:rFonts w:cs="Arial"/>
          <w:color w:val="000000"/>
          <w:sz w:val="24"/>
          <w:szCs w:val="22"/>
        </w:rPr>
        <w:t xml:space="preserve">Contributors – </w:t>
      </w:r>
      <w:r w:rsidRPr="00462E48">
        <w:rPr>
          <w:rFonts w:cs="Arial"/>
          <w:color w:val="000000"/>
          <w:sz w:val="24"/>
          <w:szCs w:val="22"/>
        </w:rPr>
        <w:tab/>
        <w:t>Simon Long</w:t>
      </w:r>
      <w:r w:rsidR="00235E12">
        <w:rPr>
          <w:rFonts w:cs="Arial"/>
          <w:color w:val="000000"/>
          <w:sz w:val="24"/>
          <w:szCs w:val="22"/>
        </w:rPr>
        <w:t>,</w:t>
      </w:r>
      <w:r w:rsidR="0081151F">
        <w:rPr>
          <w:rFonts w:cs="Arial"/>
          <w:color w:val="000000"/>
          <w:sz w:val="24"/>
          <w:szCs w:val="22"/>
        </w:rPr>
        <w:t xml:space="preserve"> Deputy Director of </w:t>
      </w:r>
      <w:r w:rsidR="007C2ABB">
        <w:rPr>
          <w:rFonts w:cs="Arial"/>
          <w:color w:val="000000"/>
          <w:sz w:val="24"/>
          <w:szCs w:val="22"/>
        </w:rPr>
        <w:t xml:space="preserve">Acute and Community Mental </w:t>
      </w:r>
      <w:r w:rsidR="0081151F">
        <w:rPr>
          <w:rFonts w:cs="Arial"/>
          <w:color w:val="000000"/>
          <w:sz w:val="24"/>
          <w:szCs w:val="22"/>
        </w:rPr>
        <w:t xml:space="preserve"> </w:t>
      </w:r>
      <w:r w:rsidR="007C2ABB">
        <w:rPr>
          <w:rFonts w:cs="Arial"/>
          <w:color w:val="000000"/>
          <w:sz w:val="24"/>
          <w:szCs w:val="22"/>
        </w:rPr>
        <w:t xml:space="preserve"> </w:t>
      </w:r>
      <w:r w:rsidR="00EC2E2C">
        <w:rPr>
          <w:rFonts w:cs="Arial"/>
          <w:color w:val="000000"/>
          <w:sz w:val="24"/>
          <w:szCs w:val="22"/>
        </w:rPr>
        <w:t>H</w:t>
      </w:r>
      <w:r w:rsidR="00552A42">
        <w:rPr>
          <w:rFonts w:cs="Arial"/>
          <w:color w:val="000000"/>
          <w:sz w:val="24"/>
          <w:szCs w:val="22"/>
        </w:rPr>
        <w:t>ealth,</w:t>
      </w:r>
      <w:r w:rsidRPr="00462E48">
        <w:rPr>
          <w:rFonts w:cs="Arial"/>
          <w:color w:val="000000"/>
          <w:sz w:val="24"/>
          <w:szCs w:val="22"/>
        </w:rPr>
        <w:t xml:space="preserve"> Nicola Wilson, Bev Knaggs, Nigel Green</w:t>
      </w:r>
    </w:p>
    <w:p w:rsidR="008B6881" w:rsidRPr="009B5571" w:rsidRDefault="006138C8" w:rsidP="008B6881">
      <w:pPr>
        <w:pBdr>
          <w:top w:val="single" w:sz="4" w:space="1" w:color="auto"/>
          <w:left w:val="single" w:sz="4" w:space="4" w:color="auto"/>
          <w:bottom w:val="single" w:sz="4" w:space="2" w:color="auto"/>
          <w:right w:val="single" w:sz="4" w:space="0" w:color="auto"/>
        </w:pBdr>
        <w:tabs>
          <w:tab w:val="left" w:pos="2552"/>
        </w:tabs>
        <w:spacing w:line="360" w:lineRule="auto"/>
        <w:ind w:left="2552" w:hanging="2880"/>
        <w:rPr>
          <w:rFonts w:cs="Arial"/>
          <w:sz w:val="24"/>
          <w:szCs w:val="22"/>
        </w:rPr>
      </w:pPr>
      <w:r>
        <w:rPr>
          <w:rFonts w:cs="Arial"/>
          <w:sz w:val="24"/>
          <w:szCs w:val="22"/>
        </w:rPr>
        <w:t xml:space="preserve">Agenda Item:                      14 </w:t>
      </w:r>
    </w:p>
    <w:p w:rsidR="008B6881" w:rsidRPr="009B5571" w:rsidRDefault="008B6881" w:rsidP="008B6881">
      <w:pPr>
        <w:pBdr>
          <w:top w:val="single" w:sz="4" w:space="1" w:color="auto"/>
          <w:left w:val="single" w:sz="4" w:space="4" w:color="auto"/>
          <w:bottom w:val="single" w:sz="4" w:space="2" w:color="auto"/>
          <w:right w:val="single" w:sz="4" w:space="0" w:color="auto"/>
        </w:pBdr>
        <w:tabs>
          <w:tab w:val="left" w:pos="2552"/>
        </w:tabs>
        <w:spacing w:line="360" w:lineRule="auto"/>
        <w:ind w:left="2552" w:hanging="2880"/>
        <w:rPr>
          <w:rFonts w:cs="Arial"/>
          <w:sz w:val="24"/>
          <w:szCs w:val="22"/>
        </w:rPr>
      </w:pPr>
      <w:r w:rsidRPr="009B5571">
        <w:rPr>
          <w:rFonts w:cs="Arial"/>
          <w:sz w:val="24"/>
          <w:szCs w:val="22"/>
        </w:rPr>
        <w:t>Presented for:</w:t>
      </w:r>
      <w:r w:rsidRPr="009B5571">
        <w:rPr>
          <w:rFonts w:cs="Arial"/>
          <w:sz w:val="24"/>
          <w:szCs w:val="22"/>
        </w:rPr>
        <w:tab/>
        <w:t>Assurance</w:t>
      </w:r>
    </w:p>
    <w:p w:rsidR="005C487D" w:rsidRPr="009B5571" w:rsidRDefault="005C487D">
      <w:pPr>
        <w:rPr>
          <w:rFonts w:cs="Arial"/>
          <w:sz w:val="24"/>
          <w:szCs w:val="22"/>
        </w:rPr>
      </w:pPr>
    </w:p>
    <w:p w:rsidR="00EE34C2" w:rsidRPr="005D178A" w:rsidRDefault="00EE34C2" w:rsidP="00642E77">
      <w:pPr>
        <w:pStyle w:val="Heading1"/>
      </w:pPr>
      <w:r w:rsidRPr="005D178A">
        <w:t>Purpose of this Report:</w:t>
      </w:r>
    </w:p>
    <w:p w:rsidR="00EE34C2" w:rsidRPr="009B5571" w:rsidRDefault="00EE34C2" w:rsidP="000252B4">
      <w:pPr>
        <w:rPr>
          <w:rFonts w:cs="Arial"/>
          <w:sz w:val="24"/>
          <w:szCs w:val="22"/>
        </w:rPr>
      </w:pPr>
    </w:p>
    <w:p w:rsidR="00EE34C2" w:rsidRPr="009B5571" w:rsidRDefault="00EE34C2" w:rsidP="000252B4">
      <w:pPr>
        <w:rPr>
          <w:rFonts w:cs="Arial"/>
          <w:sz w:val="24"/>
          <w:szCs w:val="22"/>
        </w:rPr>
      </w:pPr>
      <w:r w:rsidRPr="009B5571">
        <w:rPr>
          <w:rFonts w:cs="Arial"/>
          <w:sz w:val="24"/>
          <w:szCs w:val="22"/>
        </w:rPr>
        <w:t>The p</w:t>
      </w:r>
      <w:r w:rsidR="00E00895" w:rsidRPr="009B5571">
        <w:rPr>
          <w:rFonts w:cs="Arial"/>
          <w:sz w:val="24"/>
          <w:szCs w:val="22"/>
        </w:rPr>
        <w:t>urpose of this report is to provide an update on</w:t>
      </w:r>
      <w:r w:rsidRPr="009B5571">
        <w:rPr>
          <w:rFonts w:cs="Arial"/>
          <w:sz w:val="24"/>
          <w:szCs w:val="22"/>
        </w:rPr>
        <w:t xml:space="preserve"> the current situation regarding safer staffing and staffing analysis on the inpatient wards as required from the November 2013 </w:t>
      </w:r>
      <w:r w:rsidR="00C72CFF">
        <w:rPr>
          <w:rFonts w:cs="Arial"/>
          <w:sz w:val="24"/>
          <w:szCs w:val="22"/>
        </w:rPr>
        <w:t>N</w:t>
      </w:r>
      <w:r w:rsidRPr="009B5571">
        <w:rPr>
          <w:rFonts w:cs="Arial"/>
          <w:sz w:val="24"/>
          <w:szCs w:val="22"/>
        </w:rPr>
        <w:t xml:space="preserve">ational </w:t>
      </w:r>
      <w:r w:rsidR="00C72CFF">
        <w:rPr>
          <w:rFonts w:cs="Arial"/>
          <w:sz w:val="24"/>
          <w:szCs w:val="22"/>
        </w:rPr>
        <w:t>Q</w:t>
      </w:r>
      <w:r w:rsidRPr="009B5571">
        <w:rPr>
          <w:rFonts w:cs="Arial"/>
          <w:sz w:val="24"/>
          <w:szCs w:val="22"/>
        </w:rPr>
        <w:t xml:space="preserve">uality </w:t>
      </w:r>
      <w:r w:rsidR="00C72CFF">
        <w:rPr>
          <w:rFonts w:cs="Arial"/>
          <w:sz w:val="24"/>
          <w:szCs w:val="22"/>
        </w:rPr>
        <w:t>B</w:t>
      </w:r>
      <w:r w:rsidRPr="009B5571">
        <w:rPr>
          <w:rFonts w:cs="Arial"/>
          <w:sz w:val="24"/>
          <w:szCs w:val="22"/>
        </w:rPr>
        <w:t>oard update on safer staffing levels</w:t>
      </w:r>
      <w:r w:rsidR="009B5571" w:rsidRPr="009B5571">
        <w:rPr>
          <w:rFonts w:cs="Arial"/>
          <w:sz w:val="24"/>
          <w:szCs w:val="22"/>
        </w:rPr>
        <w:t>. </w:t>
      </w:r>
      <w:r w:rsidR="00A74D90">
        <w:rPr>
          <w:rFonts w:cs="Arial"/>
          <w:sz w:val="24"/>
          <w:szCs w:val="22"/>
        </w:rPr>
        <w:t xml:space="preserve">Previous papers to the Trust have provided the full background to the safer staffing agenda and this paper provides a summary on the analysis from the period </w:t>
      </w:r>
      <w:r w:rsidR="0081151F">
        <w:rPr>
          <w:rFonts w:cs="Arial"/>
          <w:sz w:val="24"/>
          <w:szCs w:val="22"/>
        </w:rPr>
        <w:t>November 2016</w:t>
      </w:r>
      <w:r w:rsidR="00A74D90">
        <w:rPr>
          <w:rFonts w:cs="Arial"/>
          <w:sz w:val="24"/>
          <w:szCs w:val="22"/>
        </w:rPr>
        <w:t xml:space="preserve"> to </w:t>
      </w:r>
      <w:r w:rsidR="00D46C9A">
        <w:rPr>
          <w:rFonts w:cs="Arial"/>
          <w:sz w:val="24"/>
          <w:szCs w:val="22"/>
        </w:rPr>
        <w:t>April</w:t>
      </w:r>
      <w:r w:rsidR="00DF0CDC">
        <w:rPr>
          <w:rFonts w:cs="Arial"/>
          <w:sz w:val="24"/>
          <w:szCs w:val="22"/>
        </w:rPr>
        <w:t xml:space="preserve"> 2017.</w:t>
      </w:r>
    </w:p>
    <w:p w:rsidR="00EE34C2" w:rsidRPr="009B5571" w:rsidRDefault="00EE34C2" w:rsidP="000252B4">
      <w:pPr>
        <w:rPr>
          <w:rFonts w:cs="Arial"/>
          <w:sz w:val="24"/>
          <w:szCs w:val="22"/>
        </w:rPr>
      </w:pPr>
    </w:p>
    <w:p w:rsidR="00EE34C2" w:rsidRPr="005D178A" w:rsidRDefault="00EE34C2" w:rsidP="00642E77">
      <w:pPr>
        <w:pStyle w:val="Heading1"/>
      </w:pPr>
      <w:r w:rsidRPr="005D178A">
        <w:t>Summary of Key Points</w:t>
      </w:r>
    </w:p>
    <w:p w:rsidR="00EE34C2" w:rsidRPr="009B5571" w:rsidRDefault="00EE34C2" w:rsidP="000252B4">
      <w:pPr>
        <w:rPr>
          <w:rFonts w:cs="Arial"/>
          <w:sz w:val="24"/>
          <w:szCs w:val="22"/>
        </w:rPr>
      </w:pPr>
    </w:p>
    <w:p w:rsidR="000863FD" w:rsidRDefault="00EE34C2" w:rsidP="000863FD">
      <w:pPr>
        <w:rPr>
          <w:rFonts w:cs="Arial"/>
          <w:sz w:val="24"/>
          <w:szCs w:val="22"/>
        </w:rPr>
      </w:pPr>
      <w:r w:rsidRPr="009B5571">
        <w:rPr>
          <w:rFonts w:cs="Arial"/>
          <w:sz w:val="24"/>
          <w:szCs w:val="22"/>
        </w:rPr>
        <w:t>There is an ongoing requirement that all NHS organisations will take a six-monthly report to their Board regarding their n</w:t>
      </w:r>
      <w:r w:rsidR="001120D8">
        <w:rPr>
          <w:rFonts w:cs="Arial"/>
          <w:sz w:val="24"/>
          <w:szCs w:val="22"/>
        </w:rPr>
        <w:t xml:space="preserve">ursing and midwifery staffing. </w:t>
      </w:r>
      <w:r w:rsidRPr="009B5571">
        <w:rPr>
          <w:rFonts w:cs="Arial"/>
          <w:sz w:val="24"/>
          <w:szCs w:val="22"/>
        </w:rPr>
        <w:t>The report includes a detailed analysis of wider workforce plans to provide assurance that the standards required to deliver safe and effective care are being met. There are six themes which include ten expectations that organisations must meet in relation to safer s</w:t>
      </w:r>
      <w:r w:rsidR="000A1F89" w:rsidRPr="009B5571">
        <w:rPr>
          <w:rFonts w:cs="Arial"/>
          <w:sz w:val="24"/>
          <w:szCs w:val="22"/>
        </w:rPr>
        <w:t>taffing reviews;</w:t>
      </w:r>
      <w:r w:rsidRPr="009B5571">
        <w:rPr>
          <w:rFonts w:cs="Arial"/>
          <w:sz w:val="24"/>
          <w:szCs w:val="22"/>
        </w:rPr>
        <w:t xml:space="preserve"> </w:t>
      </w:r>
      <w:r w:rsidR="001821CA" w:rsidRPr="009B5571">
        <w:rPr>
          <w:rFonts w:cs="Arial"/>
          <w:sz w:val="24"/>
          <w:szCs w:val="22"/>
        </w:rPr>
        <w:t>these are outlined</w:t>
      </w:r>
      <w:r w:rsidR="002864A4">
        <w:rPr>
          <w:rFonts w:cs="Arial"/>
          <w:sz w:val="24"/>
          <w:szCs w:val="22"/>
        </w:rPr>
        <w:t xml:space="preserve"> below</w:t>
      </w:r>
      <w:r w:rsidR="001821CA" w:rsidRPr="009B5571">
        <w:rPr>
          <w:rFonts w:cs="Arial"/>
          <w:sz w:val="24"/>
          <w:szCs w:val="22"/>
        </w:rPr>
        <w:t xml:space="preserve"> in appendix 1.</w:t>
      </w:r>
    </w:p>
    <w:p w:rsidR="005C4F7E" w:rsidRDefault="005C4F7E" w:rsidP="000863FD">
      <w:pPr>
        <w:rPr>
          <w:rFonts w:cs="Arial"/>
          <w:sz w:val="24"/>
          <w:szCs w:val="22"/>
        </w:rPr>
      </w:pPr>
    </w:p>
    <w:bookmarkStart w:id="1" w:name="_MON_1558879606"/>
    <w:bookmarkEnd w:id="1"/>
    <w:p w:rsidR="00EA2C6F" w:rsidRDefault="00D93626" w:rsidP="000863FD">
      <w:pPr>
        <w:rPr>
          <w:rFonts w:cs="Arial"/>
          <w:sz w:val="24"/>
          <w:szCs w:val="22"/>
        </w:rPr>
      </w:pPr>
      <w:r>
        <w:rPr>
          <w:rFonts w:cs="Arial"/>
          <w:sz w:val="24"/>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559739077" r:id="rId12">
            <o:FieldCodes>\s</o:FieldCodes>
          </o:OLEObject>
        </w:object>
      </w:r>
    </w:p>
    <w:p w:rsidR="00EA2C6F" w:rsidRPr="002911EA" w:rsidRDefault="005C4F7E" w:rsidP="007338D6">
      <w:pPr>
        <w:rPr>
          <w:rFonts w:cs="Arial"/>
          <w:sz w:val="24"/>
          <w:szCs w:val="22"/>
        </w:rPr>
      </w:pPr>
      <w:r>
        <w:rPr>
          <w:rFonts w:cs="Arial"/>
          <w:sz w:val="24"/>
          <w:szCs w:val="22"/>
        </w:rPr>
        <w:t xml:space="preserve">Whilst national </w:t>
      </w:r>
      <w:r w:rsidR="00C61072">
        <w:rPr>
          <w:rFonts w:cs="Arial"/>
          <w:sz w:val="24"/>
          <w:szCs w:val="22"/>
        </w:rPr>
        <w:t>reporting requirements require T</w:t>
      </w:r>
      <w:r>
        <w:rPr>
          <w:rFonts w:cs="Arial"/>
          <w:sz w:val="24"/>
          <w:szCs w:val="22"/>
        </w:rPr>
        <w:t xml:space="preserve">rusts to identify whether required staffing levels </w:t>
      </w:r>
      <w:r w:rsidR="00C72CFF">
        <w:rPr>
          <w:rFonts w:cs="Arial"/>
          <w:sz w:val="24"/>
          <w:szCs w:val="22"/>
        </w:rPr>
        <w:t>wer</w:t>
      </w:r>
      <w:r>
        <w:rPr>
          <w:rFonts w:cs="Arial"/>
          <w:sz w:val="24"/>
          <w:szCs w:val="22"/>
        </w:rPr>
        <w:t>e been met, the lack of a national tool for mental health services provides limited assurance</w:t>
      </w:r>
      <w:r w:rsidR="00267612">
        <w:rPr>
          <w:rFonts w:cs="Arial"/>
          <w:sz w:val="24"/>
          <w:szCs w:val="22"/>
        </w:rPr>
        <w:t xml:space="preserve"> that achieving s</w:t>
      </w:r>
      <w:r>
        <w:rPr>
          <w:rFonts w:cs="Arial"/>
          <w:sz w:val="24"/>
          <w:szCs w:val="22"/>
        </w:rPr>
        <w:t>afe staffing levels resulted in quality service provision</w:t>
      </w:r>
      <w:r w:rsidR="00A40244">
        <w:rPr>
          <w:rFonts w:cs="Arial"/>
          <w:sz w:val="24"/>
          <w:lang w:eastAsia="en-GB"/>
        </w:rPr>
        <w:t xml:space="preserve">. </w:t>
      </w:r>
      <w:r w:rsidR="00A40244" w:rsidRPr="00A40244">
        <w:rPr>
          <w:rFonts w:eastAsiaTheme="minorHAnsi" w:cs="Arial"/>
          <w:sz w:val="24"/>
        </w:rPr>
        <w:t>The T</w:t>
      </w:r>
      <w:r w:rsidR="001120D8">
        <w:rPr>
          <w:rFonts w:eastAsiaTheme="minorHAnsi" w:cs="Arial"/>
          <w:sz w:val="24"/>
        </w:rPr>
        <w:t>rust has agreed to use the Safe</w:t>
      </w:r>
      <w:r w:rsidR="00A40244" w:rsidRPr="00A40244">
        <w:rPr>
          <w:rFonts w:eastAsiaTheme="minorHAnsi" w:cs="Arial"/>
          <w:sz w:val="24"/>
        </w:rPr>
        <w:t xml:space="preserve">Care </w:t>
      </w:r>
      <w:r w:rsidR="00F32931">
        <w:rPr>
          <w:rFonts w:eastAsiaTheme="minorHAnsi" w:cs="Arial"/>
          <w:sz w:val="24"/>
        </w:rPr>
        <w:t>M</w:t>
      </w:r>
      <w:r w:rsidR="00A40244" w:rsidRPr="00A40244">
        <w:rPr>
          <w:rFonts w:eastAsiaTheme="minorHAnsi" w:cs="Arial"/>
          <w:sz w:val="24"/>
        </w:rPr>
        <w:t>odule which supports real time informa</w:t>
      </w:r>
      <w:r w:rsidR="007338D6">
        <w:rPr>
          <w:rFonts w:eastAsiaTheme="minorHAnsi" w:cs="Arial"/>
          <w:sz w:val="24"/>
        </w:rPr>
        <w:t xml:space="preserve">tion as part of Health Roster. </w:t>
      </w:r>
      <w:r w:rsidR="00A40244" w:rsidRPr="00A40244">
        <w:rPr>
          <w:rFonts w:eastAsiaTheme="minorHAnsi" w:cs="Arial"/>
          <w:sz w:val="24"/>
        </w:rPr>
        <w:t>The Safer Staffing Steering Group has agreed to develop a matrix which underpins the use of the Mental Health clustering (version 5 2</w:t>
      </w:r>
      <w:r w:rsidR="00F32931">
        <w:rPr>
          <w:rFonts w:eastAsiaTheme="minorHAnsi" w:cs="Arial"/>
          <w:sz w:val="24"/>
        </w:rPr>
        <w:t xml:space="preserve">016/17) as currently there isn’t a </w:t>
      </w:r>
      <w:r w:rsidR="00A40244" w:rsidRPr="00A40244">
        <w:rPr>
          <w:rFonts w:eastAsiaTheme="minorHAnsi" w:cs="Arial"/>
          <w:sz w:val="24"/>
        </w:rPr>
        <w:t>national</w:t>
      </w:r>
      <w:r w:rsidR="00A40244">
        <w:rPr>
          <w:rFonts w:eastAsiaTheme="minorHAnsi" w:cs="Arial"/>
          <w:sz w:val="24"/>
        </w:rPr>
        <w:t xml:space="preserve"> mental health acuity tool. </w:t>
      </w:r>
      <w:r w:rsidR="00A40244" w:rsidRPr="00A40244">
        <w:rPr>
          <w:rFonts w:eastAsiaTheme="minorHAnsi" w:cs="Arial"/>
          <w:sz w:val="24"/>
        </w:rPr>
        <w:t>The group also agreed that a pilot ward would be nominat</w:t>
      </w:r>
      <w:r w:rsidR="007338D6">
        <w:rPr>
          <w:rFonts w:eastAsiaTheme="minorHAnsi" w:cs="Arial"/>
          <w:sz w:val="24"/>
        </w:rPr>
        <w:t xml:space="preserve">ed to facilitate and progress. </w:t>
      </w:r>
      <w:r w:rsidR="00A40244" w:rsidRPr="00A40244">
        <w:rPr>
          <w:rFonts w:eastAsiaTheme="minorHAnsi" w:cs="Arial"/>
          <w:sz w:val="24"/>
        </w:rPr>
        <w:t>The pilot will be DAU (using clusters 19 to 21) due to their high demand and agreed</w:t>
      </w:r>
      <w:r w:rsidR="00A40244">
        <w:rPr>
          <w:rFonts w:eastAsiaTheme="minorHAnsi" w:cs="Arial"/>
          <w:sz w:val="24"/>
        </w:rPr>
        <w:t xml:space="preserve"> extra staffing </w:t>
      </w:r>
      <w:r w:rsidR="007338D6">
        <w:rPr>
          <w:rFonts w:eastAsiaTheme="minorHAnsi" w:cs="Arial"/>
          <w:sz w:val="24"/>
        </w:rPr>
        <w:t>requirements.</w:t>
      </w:r>
      <w:r w:rsidR="007338D6" w:rsidRPr="00A40244">
        <w:rPr>
          <w:rFonts w:eastAsiaTheme="minorHAnsi" w:cs="Arial"/>
          <w:sz w:val="24"/>
        </w:rPr>
        <w:t xml:space="preserve"> The</w:t>
      </w:r>
      <w:r w:rsidR="00A40244" w:rsidRPr="00A40244">
        <w:rPr>
          <w:rFonts w:eastAsiaTheme="minorHAnsi" w:cs="Arial"/>
          <w:sz w:val="24"/>
        </w:rPr>
        <w:t xml:space="preserve"> plan will be to create the </w:t>
      </w:r>
      <w:r w:rsidR="00A40244" w:rsidRPr="00A40244">
        <w:rPr>
          <w:rFonts w:eastAsiaTheme="minorHAnsi" w:cs="Arial"/>
          <w:sz w:val="24"/>
        </w:rPr>
        <w:lastRenderedPageBreak/>
        <w:t>template for scoring each patient; involve the pilot ward in determining the care hours required for each descriptor (incorporating professional judgement), and then develop a daily scoring sheet that will be linked to the configuration model for Safe</w:t>
      </w:r>
      <w:r w:rsidR="00235E12">
        <w:rPr>
          <w:rFonts w:eastAsiaTheme="minorHAnsi" w:cs="Arial"/>
          <w:sz w:val="24"/>
        </w:rPr>
        <w:t>Care.</w:t>
      </w:r>
      <w:r w:rsidR="00A40244" w:rsidRPr="00A40244">
        <w:rPr>
          <w:rFonts w:eastAsiaTheme="minorHAnsi" w:cs="Arial"/>
          <w:sz w:val="24"/>
        </w:rPr>
        <w:t xml:space="preserve"> The agreed baseline from the Safer staffing sub-group was 4.39 c</w:t>
      </w:r>
      <w:r w:rsidR="007338D6">
        <w:rPr>
          <w:rFonts w:eastAsiaTheme="minorHAnsi" w:cs="Arial"/>
          <w:sz w:val="24"/>
        </w:rPr>
        <w:t>are hours per patient per day</w:t>
      </w:r>
      <w:r w:rsidR="00C72CFF">
        <w:rPr>
          <w:rFonts w:eastAsiaTheme="minorHAnsi" w:cs="Arial"/>
          <w:sz w:val="24"/>
        </w:rPr>
        <w:t xml:space="preserve"> .</w:t>
      </w:r>
      <w:r w:rsidR="00A40244" w:rsidRPr="00A40244">
        <w:rPr>
          <w:rFonts w:eastAsiaTheme="minorHAnsi" w:cs="Arial"/>
          <w:sz w:val="24"/>
        </w:rPr>
        <w:t>This means that every patient would require this level of care as a baseline plus any</w:t>
      </w:r>
      <w:r w:rsidR="00F32931">
        <w:rPr>
          <w:rFonts w:eastAsiaTheme="minorHAnsi" w:cs="Arial"/>
          <w:sz w:val="24"/>
        </w:rPr>
        <w:t xml:space="preserve"> add</w:t>
      </w:r>
      <w:r w:rsidR="00280CC3">
        <w:rPr>
          <w:rFonts w:eastAsiaTheme="minorHAnsi" w:cs="Arial"/>
          <w:sz w:val="24"/>
        </w:rPr>
        <w:t xml:space="preserve">itional </w:t>
      </w:r>
      <w:r w:rsidR="00F32931">
        <w:rPr>
          <w:rFonts w:eastAsiaTheme="minorHAnsi" w:cs="Arial"/>
          <w:sz w:val="24"/>
        </w:rPr>
        <w:t xml:space="preserve">level of </w:t>
      </w:r>
      <w:r w:rsidR="002864A4">
        <w:rPr>
          <w:rFonts w:eastAsiaTheme="minorHAnsi" w:cs="Arial"/>
          <w:sz w:val="24"/>
        </w:rPr>
        <w:t xml:space="preserve">care </w:t>
      </w:r>
      <w:r w:rsidR="001120D8">
        <w:rPr>
          <w:rFonts w:eastAsiaTheme="minorHAnsi" w:cs="Arial"/>
          <w:sz w:val="24"/>
        </w:rPr>
        <w:t>that the Safe</w:t>
      </w:r>
      <w:r w:rsidR="00F32931">
        <w:rPr>
          <w:rFonts w:eastAsiaTheme="minorHAnsi" w:cs="Arial"/>
          <w:sz w:val="24"/>
        </w:rPr>
        <w:t>Care M</w:t>
      </w:r>
      <w:r w:rsidR="00A40244" w:rsidRPr="00A40244">
        <w:rPr>
          <w:rFonts w:eastAsiaTheme="minorHAnsi" w:cs="Arial"/>
          <w:sz w:val="24"/>
        </w:rPr>
        <w:t>odule would identify.  The matrix will then support the clinical need / evidence for the extra care hours each patient requires dependent on acuity.</w:t>
      </w:r>
      <w:r w:rsidR="007338D6">
        <w:rPr>
          <w:rFonts w:eastAsiaTheme="minorHAnsi" w:cs="Arial"/>
          <w:sz w:val="24"/>
        </w:rPr>
        <w:t xml:space="preserve"> </w:t>
      </w:r>
      <w:r w:rsidR="00A40244" w:rsidRPr="00A40244">
        <w:rPr>
          <w:rFonts w:eastAsiaTheme="minorHAnsi" w:cs="Arial"/>
          <w:sz w:val="24"/>
        </w:rPr>
        <w:t>An update will be provided at the next Safer Staffing Sub Group meeting on 29</w:t>
      </w:r>
      <w:r w:rsidR="00A40244" w:rsidRPr="00A40244">
        <w:rPr>
          <w:rFonts w:eastAsiaTheme="minorHAnsi" w:cs="Arial"/>
          <w:sz w:val="24"/>
          <w:vertAlign w:val="superscript"/>
        </w:rPr>
        <w:t>th</w:t>
      </w:r>
      <w:r w:rsidR="00A40244" w:rsidRPr="00A40244">
        <w:rPr>
          <w:rFonts w:eastAsiaTheme="minorHAnsi" w:cs="Arial"/>
          <w:sz w:val="24"/>
        </w:rPr>
        <w:t xml:space="preserve"> June, with initial findings from the pilot presented at the following month’s meetin</w:t>
      </w:r>
      <w:r w:rsidR="003E15FC">
        <w:rPr>
          <w:rFonts w:eastAsiaTheme="minorHAnsi" w:cs="Arial"/>
          <w:sz w:val="24"/>
        </w:rPr>
        <w:t xml:space="preserve">g with a view to sharing more widely with mental health trusts </w:t>
      </w:r>
      <w:r w:rsidR="0049769F">
        <w:rPr>
          <w:rFonts w:eastAsiaTheme="minorHAnsi" w:cs="Arial"/>
          <w:sz w:val="24"/>
        </w:rPr>
        <w:t>that</w:t>
      </w:r>
      <w:r w:rsidR="003E15FC">
        <w:rPr>
          <w:rFonts w:eastAsiaTheme="minorHAnsi" w:cs="Arial"/>
          <w:sz w:val="24"/>
        </w:rPr>
        <w:t xml:space="preserve"> are in the process of adopting the Safe care module to facilitate benchmarking opportunities</w:t>
      </w:r>
      <w:r w:rsidR="00A40244" w:rsidRPr="00A40244">
        <w:rPr>
          <w:rFonts w:eastAsiaTheme="minorHAnsi" w:cs="Arial"/>
          <w:sz w:val="24"/>
        </w:rPr>
        <w:t>.</w:t>
      </w:r>
    </w:p>
    <w:p w:rsidR="007338D6" w:rsidRPr="00C61072" w:rsidRDefault="007338D6" w:rsidP="007338D6">
      <w:pPr>
        <w:rPr>
          <w:rFonts w:eastAsiaTheme="minorHAnsi" w:cs="Arial"/>
          <w:sz w:val="24"/>
        </w:rPr>
      </w:pPr>
    </w:p>
    <w:p w:rsidR="000863FD" w:rsidRDefault="000863FD" w:rsidP="000863FD">
      <w:pPr>
        <w:rPr>
          <w:sz w:val="24"/>
          <w:szCs w:val="22"/>
        </w:rPr>
      </w:pPr>
      <w:r w:rsidRPr="007C525D">
        <w:rPr>
          <w:sz w:val="24"/>
          <w:szCs w:val="22"/>
        </w:rPr>
        <w:t>Staffing data is monitored daily by</w:t>
      </w:r>
      <w:r w:rsidR="00562D75">
        <w:rPr>
          <w:sz w:val="24"/>
          <w:szCs w:val="22"/>
        </w:rPr>
        <w:t xml:space="preserve"> all</w:t>
      </w:r>
      <w:r w:rsidRPr="007C525D">
        <w:rPr>
          <w:sz w:val="24"/>
          <w:szCs w:val="22"/>
        </w:rPr>
        <w:t xml:space="preserve"> ward managers who</w:t>
      </w:r>
      <w:r w:rsidR="00562D75">
        <w:rPr>
          <w:sz w:val="24"/>
          <w:szCs w:val="22"/>
        </w:rPr>
        <w:t xml:space="preserve"> now </w:t>
      </w:r>
      <w:r w:rsidRPr="007C525D">
        <w:rPr>
          <w:sz w:val="24"/>
          <w:szCs w:val="22"/>
        </w:rPr>
        <w:t>use the e-rostering system. This enables the ward manager to demonstrate the acuity and needs within their designated areas. It allows them to understand the challenges of working within their establishment for their wards and facilitates the opportunity to focus on clinical need.</w:t>
      </w:r>
      <w:r>
        <w:rPr>
          <w:sz w:val="24"/>
          <w:szCs w:val="22"/>
        </w:rPr>
        <w:t xml:space="preserve">  </w:t>
      </w:r>
    </w:p>
    <w:p w:rsidR="00A40244" w:rsidRPr="009B5571" w:rsidRDefault="00A40244" w:rsidP="000863FD">
      <w:pPr>
        <w:rPr>
          <w:i/>
          <w:sz w:val="24"/>
          <w:szCs w:val="22"/>
        </w:rPr>
      </w:pPr>
    </w:p>
    <w:p w:rsidR="002864A4" w:rsidRPr="007338D6" w:rsidRDefault="00A40244" w:rsidP="002864A4">
      <w:pPr>
        <w:rPr>
          <w:rFonts w:cs="Arial"/>
          <w:sz w:val="24"/>
          <w:szCs w:val="22"/>
        </w:rPr>
      </w:pPr>
      <w:r w:rsidRPr="00EA5F07">
        <w:rPr>
          <w:rFonts w:cs="Arial"/>
          <w:bCs/>
          <w:sz w:val="24"/>
          <w:szCs w:val="22"/>
        </w:rPr>
        <w:t xml:space="preserve">The pre-determined levels of staffing </w:t>
      </w:r>
      <w:r>
        <w:rPr>
          <w:rFonts w:cs="Arial"/>
          <w:bCs/>
          <w:sz w:val="24"/>
          <w:szCs w:val="22"/>
        </w:rPr>
        <w:t xml:space="preserve">within the organisation </w:t>
      </w:r>
      <w:r w:rsidRPr="00EA5F07">
        <w:rPr>
          <w:rFonts w:cs="Arial"/>
          <w:bCs/>
          <w:sz w:val="24"/>
          <w:szCs w:val="22"/>
        </w:rPr>
        <w:t>were based upon historic staffing levels and monitored against the baseline.</w:t>
      </w:r>
      <w:r>
        <w:rPr>
          <w:rFonts w:cs="Arial"/>
          <w:bCs/>
          <w:sz w:val="24"/>
          <w:szCs w:val="22"/>
        </w:rPr>
        <w:t xml:space="preserve"> </w:t>
      </w:r>
      <w:r w:rsidR="002864A4" w:rsidRPr="007C525D">
        <w:rPr>
          <w:sz w:val="24"/>
          <w:szCs w:val="22"/>
        </w:rPr>
        <w:t>Work has been complet</w:t>
      </w:r>
      <w:r w:rsidR="002864A4">
        <w:rPr>
          <w:sz w:val="24"/>
          <w:szCs w:val="22"/>
        </w:rPr>
        <w:t xml:space="preserve">ed with Meridian Productivity which </w:t>
      </w:r>
      <w:r w:rsidR="002864A4" w:rsidRPr="007C525D">
        <w:rPr>
          <w:sz w:val="24"/>
          <w:szCs w:val="22"/>
        </w:rPr>
        <w:t xml:space="preserve">has resulted in improved governance processes in instances where </w:t>
      </w:r>
      <w:r w:rsidR="00280CC3" w:rsidRPr="007C525D">
        <w:rPr>
          <w:sz w:val="24"/>
          <w:szCs w:val="22"/>
        </w:rPr>
        <w:t xml:space="preserve">wards </w:t>
      </w:r>
      <w:r w:rsidR="00280CC3">
        <w:rPr>
          <w:sz w:val="24"/>
          <w:szCs w:val="22"/>
        </w:rPr>
        <w:t xml:space="preserve">were </w:t>
      </w:r>
      <w:r w:rsidR="002864A4" w:rsidRPr="007C525D">
        <w:rPr>
          <w:sz w:val="24"/>
          <w:szCs w:val="22"/>
        </w:rPr>
        <w:t xml:space="preserve">required to commission staff over and above normal planned numbers due to patient complexity and demand. </w:t>
      </w:r>
      <w:r w:rsidR="00280CC3">
        <w:rPr>
          <w:sz w:val="24"/>
          <w:szCs w:val="22"/>
        </w:rPr>
        <w:t>This has led to a number of wards redefining specific staffing numbers i</w:t>
      </w:r>
      <w:r w:rsidR="009600AA">
        <w:rPr>
          <w:sz w:val="24"/>
          <w:szCs w:val="22"/>
        </w:rPr>
        <w:t>n the Dementia Assessment Unit (DAU)</w:t>
      </w:r>
      <w:r w:rsidR="00280CC3">
        <w:rPr>
          <w:sz w:val="24"/>
          <w:szCs w:val="22"/>
        </w:rPr>
        <w:t xml:space="preserve"> and more recently the psychiatric intensiv</w:t>
      </w:r>
      <w:r w:rsidR="009600AA">
        <w:rPr>
          <w:sz w:val="24"/>
          <w:szCs w:val="22"/>
        </w:rPr>
        <w:t>e care unit (PICU)</w:t>
      </w:r>
      <w:r w:rsidR="008D060A">
        <w:rPr>
          <w:sz w:val="24"/>
          <w:szCs w:val="22"/>
        </w:rPr>
        <w:t xml:space="preserve"> and Thornton ward.</w:t>
      </w:r>
    </w:p>
    <w:p w:rsidR="00A40244" w:rsidRDefault="00A40244" w:rsidP="00A40244">
      <w:pPr>
        <w:autoSpaceDE w:val="0"/>
        <w:autoSpaceDN w:val="0"/>
        <w:adjustRightInd w:val="0"/>
        <w:rPr>
          <w:rFonts w:cs="Arial"/>
          <w:bCs/>
          <w:sz w:val="24"/>
          <w:szCs w:val="22"/>
        </w:rPr>
      </w:pPr>
      <w:r>
        <w:rPr>
          <w:rFonts w:cs="Arial"/>
          <w:bCs/>
          <w:sz w:val="24"/>
          <w:szCs w:val="22"/>
        </w:rPr>
        <w:t xml:space="preserve"> </w:t>
      </w:r>
    </w:p>
    <w:p w:rsidR="007E64EB" w:rsidRPr="009600AA" w:rsidRDefault="00280CC3" w:rsidP="009600AA">
      <w:pPr>
        <w:rPr>
          <w:sz w:val="24"/>
          <w:szCs w:val="22"/>
        </w:rPr>
      </w:pPr>
      <w:r>
        <w:rPr>
          <w:rFonts w:cs="Arial"/>
          <w:sz w:val="24"/>
          <w:szCs w:val="22"/>
        </w:rPr>
        <w:t xml:space="preserve">The Trust has undertaken a number of initiatives during the reporting period to manage its Bank </w:t>
      </w:r>
      <w:r w:rsidRPr="009600AA">
        <w:rPr>
          <w:rFonts w:cs="Arial"/>
          <w:sz w:val="24"/>
        </w:rPr>
        <w:t>and agency spend usage. These changes have resulted in a £4.3m cost reduction in spend in these areas during the financial year to 31</w:t>
      </w:r>
      <w:r w:rsidRPr="009600AA">
        <w:rPr>
          <w:rFonts w:cs="Arial"/>
          <w:sz w:val="24"/>
          <w:vertAlign w:val="superscript"/>
        </w:rPr>
        <w:t>st</w:t>
      </w:r>
      <w:r w:rsidRPr="009600AA">
        <w:rPr>
          <w:rFonts w:cs="Arial"/>
          <w:sz w:val="24"/>
        </w:rPr>
        <w:t xml:space="preserve"> March 2017 with a current fill rate of  84.5% as of the 30</w:t>
      </w:r>
      <w:r w:rsidRPr="009600AA">
        <w:rPr>
          <w:rFonts w:cs="Arial"/>
          <w:sz w:val="24"/>
          <w:vertAlign w:val="superscript"/>
        </w:rPr>
        <w:t>th</w:t>
      </w:r>
      <w:r w:rsidRPr="009600AA">
        <w:rPr>
          <w:rFonts w:cs="Arial"/>
          <w:sz w:val="24"/>
        </w:rPr>
        <w:t xml:space="preserve"> April 2017. </w:t>
      </w:r>
      <w:r w:rsidR="0049769F" w:rsidRPr="009600AA">
        <w:rPr>
          <w:rFonts w:cs="Arial"/>
          <w:sz w:val="24"/>
        </w:rPr>
        <w:t>This has had a significant impact on improving quality and consistency of service provision</w:t>
      </w:r>
      <w:r w:rsidR="009600AA" w:rsidRPr="009600AA">
        <w:rPr>
          <w:rFonts w:cs="Arial"/>
          <w:sz w:val="24"/>
        </w:rPr>
        <w:t xml:space="preserve">. </w:t>
      </w:r>
      <w:r w:rsidR="007E64EB" w:rsidRPr="009600AA">
        <w:rPr>
          <w:rFonts w:cs="Arial"/>
          <w:sz w:val="24"/>
        </w:rPr>
        <w:t xml:space="preserve">A recent external audit conducted by WY Audit function in May 2017 </w:t>
      </w:r>
      <w:r w:rsidR="00235E12">
        <w:rPr>
          <w:rFonts w:cs="Arial"/>
          <w:sz w:val="24"/>
        </w:rPr>
        <w:t>gave the staff bank service a “S</w:t>
      </w:r>
      <w:r w:rsidR="007E64EB" w:rsidRPr="009600AA">
        <w:rPr>
          <w:rFonts w:cs="Arial"/>
          <w:sz w:val="24"/>
        </w:rPr>
        <w:t>ignificant” assurance rating on its systems, processes, recruitment practices and governance arrangements and NHS Improvement identified the Trust as being one of the most improved Trusts in the North region on its bank and agency spend in April 2017.</w:t>
      </w:r>
    </w:p>
    <w:p w:rsidR="00A40244" w:rsidRDefault="00A40244" w:rsidP="00A40244">
      <w:pPr>
        <w:autoSpaceDE w:val="0"/>
        <w:autoSpaceDN w:val="0"/>
        <w:adjustRightInd w:val="0"/>
        <w:rPr>
          <w:rFonts w:cs="Arial"/>
          <w:bCs/>
          <w:sz w:val="24"/>
          <w:szCs w:val="22"/>
        </w:rPr>
      </w:pPr>
    </w:p>
    <w:p w:rsidR="00EE34C2" w:rsidRPr="009B5571" w:rsidRDefault="00EE34C2" w:rsidP="000252B4">
      <w:pPr>
        <w:rPr>
          <w:rFonts w:cs="Arial"/>
          <w:sz w:val="24"/>
          <w:szCs w:val="22"/>
        </w:rPr>
      </w:pPr>
    </w:p>
    <w:p w:rsidR="00EE34C2" w:rsidRPr="005D178A" w:rsidRDefault="00EE34C2" w:rsidP="00642E77">
      <w:pPr>
        <w:pStyle w:val="Heading1"/>
      </w:pPr>
      <w:r w:rsidRPr="005D178A">
        <w:t>Board Consideration</w:t>
      </w:r>
    </w:p>
    <w:p w:rsidR="00EE34C2" w:rsidRPr="009B5571" w:rsidRDefault="00EE34C2" w:rsidP="000252B4">
      <w:pPr>
        <w:rPr>
          <w:rFonts w:cs="Arial"/>
          <w:sz w:val="24"/>
          <w:szCs w:val="22"/>
        </w:rPr>
      </w:pPr>
      <w:r w:rsidRPr="009B5571">
        <w:rPr>
          <w:rFonts w:cs="Arial"/>
          <w:sz w:val="24"/>
          <w:szCs w:val="22"/>
        </w:rPr>
        <w:t xml:space="preserve">  </w:t>
      </w:r>
    </w:p>
    <w:p w:rsidR="000863FD" w:rsidRPr="009B5571" w:rsidRDefault="000863FD" w:rsidP="000863FD">
      <w:pPr>
        <w:rPr>
          <w:sz w:val="24"/>
          <w:szCs w:val="22"/>
        </w:rPr>
      </w:pPr>
      <w:r w:rsidRPr="0067655F">
        <w:rPr>
          <w:sz w:val="24"/>
        </w:rPr>
        <w:t>The Board has received mo</w:t>
      </w:r>
      <w:r>
        <w:rPr>
          <w:sz w:val="24"/>
        </w:rPr>
        <w:t>nthly staffing levels of all in</w:t>
      </w:r>
      <w:r w:rsidRPr="0067655F">
        <w:rPr>
          <w:sz w:val="24"/>
        </w:rPr>
        <w:t xml:space="preserve">patient services since April 2014. </w:t>
      </w:r>
    </w:p>
    <w:p w:rsidR="000863FD" w:rsidRPr="00EA5F07" w:rsidRDefault="000863FD" w:rsidP="000863FD">
      <w:pPr>
        <w:autoSpaceDE w:val="0"/>
        <w:autoSpaceDN w:val="0"/>
        <w:adjustRightInd w:val="0"/>
        <w:rPr>
          <w:rFonts w:cs="Arial"/>
          <w:bCs/>
          <w:sz w:val="24"/>
          <w:szCs w:val="22"/>
        </w:rPr>
      </w:pPr>
      <w:r w:rsidRPr="00EA5F07">
        <w:rPr>
          <w:rFonts w:cs="Arial"/>
          <w:bCs/>
          <w:sz w:val="24"/>
          <w:szCs w:val="22"/>
        </w:rPr>
        <w:t xml:space="preserve">The organisation is expected to provide its safe staffing ratio information based upon complexity of need and an evidenced-based tool. </w:t>
      </w:r>
      <w:r>
        <w:rPr>
          <w:rFonts w:cs="Arial"/>
          <w:bCs/>
          <w:sz w:val="24"/>
          <w:szCs w:val="22"/>
        </w:rPr>
        <w:t>Work is been progressed to develop a national mental health screening tool and it anticipated this will be published later this year.</w:t>
      </w:r>
      <w:r w:rsidRPr="00EA5F07">
        <w:rPr>
          <w:rFonts w:cs="Arial"/>
          <w:bCs/>
          <w:sz w:val="24"/>
          <w:szCs w:val="22"/>
        </w:rPr>
        <w:t xml:space="preserve"> Trusts are required to continue with their effort towards securing greater efficiency</w:t>
      </w:r>
      <w:r>
        <w:rPr>
          <w:rFonts w:cs="Arial"/>
          <w:bCs/>
          <w:sz w:val="24"/>
          <w:szCs w:val="22"/>
        </w:rPr>
        <w:t xml:space="preserve"> whilst</w:t>
      </w:r>
      <w:r w:rsidRPr="00EA5F07">
        <w:rPr>
          <w:rFonts w:cs="Arial"/>
          <w:bCs/>
          <w:sz w:val="24"/>
          <w:szCs w:val="22"/>
        </w:rPr>
        <w:t xml:space="preserve"> maintaining patient safety, quality of care and safe staffing numbers.  </w:t>
      </w:r>
    </w:p>
    <w:p w:rsidR="000863FD" w:rsidRPr="00EA5F07" w:rsidRDefault="000863FD" w:rsidP="000863FD">
      <w:pPr>
        <w:autoSpaceDE w:val="0"/>
        <w:autoSpaceDN w:val="0"/>
        <w:adjustRightInd w:val="0"/>
        <w:rPr>
          <w:rFonts w:cs="Arial"/>
          <w:bCs/>
          <w:sz w:val="24"/>
          <w:szCs w:val="22"/>
        </w:rPr>
      </w:pPr>
    </w:p>
    <w:p w:rsidR="006844E7" w:rsidRPr="009B5571" w:rsidRDefault="006844E7" w:rsidP="000252B4">
      <w:pPr>
        <w:rPr>
          <w:rFonts w:cs="Arial"/>
          <w:sz w:val="24"/>
          <w:szCs w:val="22"/>
        </w:rPr>
      </w:pPr>
    </w:p>
    <w:p w:rsidR="008D7565" w:rsidRPr="009B5571" w:rsidRDefault="008D7565" w:rsidP="00642E77">
      <w:pPr>
        <w:pStyle w:val="Heading1"/>
        <w:rPr>
          <w:rFonts w:cs="Arial"/>
          <w:szCs w:val="22"/>
        </w:rPr>
      </w:pPr>
      <w:r w:rsidRPr="00E9640F">
        <w:t xml:space="preserve">Financial </w:t>
      </w:r>
      <w:r w:rsidRPr="005D178A">
        <w:t>Implications</w:t>
      </w:r>
    </w:p>
    <w:p w:rsidR="008D7565" w:rsidRPr="009B5571" w:rsidRDefault="008D7565" w:rsidP="000252B4">
      <w:pPr>
        <w:rPr>
          <w:rFonts w:cs="Arial"/>
          <w:b/>
          <w:sz w:val="24"/>
          <w:szCs w:val="22"/>
        </w:rPr>
      </w:pPr>
    </w:p>
    <w:p w:rsidR="00E43B53" w:rsidRPr="009B5571" w:rsidRDefault="00017C42" w:rsidP="000252B4">
      <w:pPr>
        <w:autoSpaceDE w:val="0"/>
        <w:autoSpaceDN w:val="0"/>
        <w:adjustRightInd w:val="0"/>
        <w:rPr>
          <w:rFonts w:cs="Arial"/>
          <w:sz w:val="24"/>
          <w:szCs w:val="22"/>
        </w:rPr>
      </w:pPr>
      <w:r w:rsidRPr="009B5571">
        <w:rPr>
          <w:rFonts w:cs="Arial"/>
          <w:sz w:val="24"/>
          <w:szCs w:val="22"/>
        </w:rPr>
        <w:t>None</w:t>
      </w:r>
      <w:r w:rsidR="004B4B16" w:rsidRPr="009B5571">
        <w:rPr>
          <w:rFonts w:cs="Arial"/>
          <w:sz w:val="24"/>
          <w:szCs w:val="22"/>
        </w:rPr>
        <w:t xml:space="preserve"> at this stage</w:t>
      </w:r>
    </w:p>
    <w:p w:rsidR="00E43B53" w:rsidRPr="009B5571" w:rsidRDefault="00E43B53" w:rsidP="000252B4">
      <w:pPr>
        <w:autoSpaceDE w:val="0"/>
        <w:autoSpaceDN w:val="0"/>
        <w:adjustRightInd w:val="0"/>
        <w:rPr>
          <w:rFonts w:cs="Arial"/>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554"/>
        <w:gridCol w:w="1440"/>
        <w:gridCol w:w="540"/>
      </w:tblGrid>
      <w:tr w:rsidR="009B5571" w:rsidRPr="009B5571" w:rsidTr="006D6F1B">
        <w:tc>
          <w:tcPr>
            <w:tcW w:w="1174" w:type="dxa"/>
            <w:tcBorders>
              <w:top w:val="nil"/>
              <w:left w:val="nil"/>
              <w:bottom w:val="nil"/>
            </w:tcBorders>
            <w:shd w:val="clear" w:color="auto" w:fill="auto"/>
          </w:tcPr>
          <w:p w:rsidR="00E43B53" w:rsidRPr="005D178A" w:rsidRDefault="00E43B53" w:rsidP="000252B4">
            <w:pPr>
              <w:autoSpaceDE w:val="0"/>
              <w:autoSpaceDN w:val="0"/>
              <w:adjustRightInd w:val="0"/>
              <w:rPr>
                <w:rFonts w:cs="Arial"/>
                <w:sz w:val="22"/>
                <w:szCs w:val="22"/>
              </w:rPr>
            </w:pPr>
            <w:r w:rsidRPr="009B5571">
              <w:rPr>
                <w:rFonts w:cs="Arial"/>
                <w:sz w:val="24"/>
                <w:szCs w:val="22"/>
              </w:rPr>
              <w:t>Revenue</w:t>
            </w:r>
          </w:p>
        </w:tc>
        <w:tc>
          <w:tcPr>
            <w:tcW w:w="554" w:type="dxa"/>
            <w:tcBorders>
              <w:right w:val="single" w:sz="4" w:space="0" w:color="auto"/>
            </w:tcBorders>
            <w:shd w:val="clear" w:color="auto" w:fill="auto"/>
          </w:tcPr>
          <w:p w:rsidR="00E43B53" w:rsidRPr="005D178A" w:rsidRDefault="00E43B53" w:rsidP="000252B4">
            <w:pPr>
              <w:autoSpaceDE w:val="0"/>
              <w:autoSpaceDN w:val="0"/>
              <w:adjustRightInd w:val="0"/>
              <w:rPr>
                <w:rFonts w:cs="Arial"/>
                <w:sz w:val="22"/>
                <w:szCs w:val="22"/>
              </w:rPr>
            </w:pPr>
          </w:p>
        </w:tc>
        <w:tc>
          <w:tcPr>
            <w:tcW w:w="1440" w:type="dxa"/>
            <w:tcBorders>
              <w:top w:val="nil"/>
              <w:left w:val="single" w:sz="4" w:space="0" w:color="auto"/>
              <w:bottom w:val="nil"/>
            </w:tcBorders>
            <w:shd w:val="clear" w:color="auto" w:fill="auto"/>
          </w:tcPr>
          <w:p w:rsidR="00E43B53" w:rsidRPr="005D178A" w:rsidRDefault="00E43B53" w:rsidP="000252B4">
            <w:pPr>
              <w:autoSpaceDE w:val="0"/>
              <w:autoSpaceDN w:val="0"/>
              <w:adjustRightInd w:val="0"/>
              <w:rPr>
                <w:rFonts w:cs="Arial"/>
                <w:sz w:val="22"/>
                <w:szCs w:val="22"/>
              </w:rPr>
            </w:pPr>
            <w:r w:rsidRPr="009B5571">
              <w:rPr>
                <w:rFonts w:cs="Arial"/>
                <w:sz w:val="24"/>
                <w:szCs w:val="22"/>
              </w:rPr>
              <w:t>Capital</w:t>
            </w:r>
          </w:p>
        </w:tc>
        <w:tc>
          <w:tcPr>
            <w:tcW w:w="540" w:type="dxa"/>
            <w:shd w:val="clear" w:color="auto" w:fill="auto"/>
          </w:tcPr>
          <w:p w:rsidR="00E43B53" w:rsidRPr="009B5571" w:rsidRDefault="00E43B53" w:rsidP="000252B4">
            <w:pPr>
              <w:autoSpaceDE w:val="0"/>
              <w:autoSpaceDN w:val="0"/>
              <w:adjustRightInd w:val="0"/>
              <w:rPr>
                <w:rFonts w:cs="Arial"/>
                <w:sz w:val="24"/>
                <w:szCs w:val="22"/>
              </w:rPr>
            </w:pPr>
          </w:p>
        </w:tc>
      </w:tr>
    </w:tbl>
    <w:p w:rsidR="00E43B53" w:rsidRPr="009B5571" w:rsidRDefault="00E43B53" w:rsidP="000252B4">
      <w:pPr>
        <w:autoSpaceDE w:val="0"/>
        <w:autoSpaceDN w:val="0"/>
        <w:adjustRightInd w:val="0"/>
        <w:rPr>
          <w:rFonts w:cs="Arial"/>
          <w:b/>
          <w:bCs/>
          <w:sz w:val="24"/>
          <w:szCs w:val="22"/>
        </w:rPr>
      </w:pPr>
    </w:p>
    <w:p w:rsidR="00D80ABD" w:rsidRPr="005D178A" w:rsidRDefault="00E43B53" w:rsidP="00642E77">
      <w:pPr>
        <w:pStyle w:val="Heading1"/>
      </w:pPr>
      <w:r w:rsidRPr="005D178A">
        <w:lastRenderedPageBreak/>
        <w:t>Legal Implications</w:t>
      </w:r>
    </w:p>
    <w:p w:rsidR="00E00895" w:rsidRPr="009B5571" w:rsidRDefault="00E00895" w:rsidP="000252B4">
      <w:pPr>
        <w:rPr>
          <w:rFonts w:cs="Arial"/>
          <w:b/>
          <w:sz w:val="24"/>
          <w:szCs w:val="22"/>
        </w:rPr>
      </w:pPr>
    </w:p>
    <w:p w:rsidR="00E43B53" w:rsidRPr="009B5571" w:rsidRDefault="008B28B2" w:rsidP="000252B4">
      <w:pPr>
        <w:autoSpaceDE w:val="0"/>
        <w:autoSpaceDN w:val="0"/>
        <w:adjustRightInd w:val="0"/>
        <w:rPr>
          <w:rFonts w:cs="Arial"/>
          <w:bCs/>
          <w:sz w:val="24"/>
          <w:szCs w:val="22"/>
        </w:rPr>
      </w:pPr>
      <w:r w:rsidRPr="009B5571">
        <w:rPr>
          <w:rFonts w:cs="Arial"/>
          <w:bCs/>
          <w:sz w:val="24"/>
          <w:szCs w:val="22"/>
        </w:rPr>
        <w:t>None</w:t>
      </w:r>
    </w:p>
    <w:p w:rsidR="00642E77" w:rsidRDefault="00642E77" w:rsidP="000252B4">
      <w:pPr>
        <w:autoSpaceDE w:val="0"/>
        <w:autoSpaceDN w:val="0"/>
        <w:adjustRightInd w:val="0"/>
        <w:rPr>
          <w:rFonts w:cs="Arial"/>
          <w:bCs/>
          <w:sz w:val="24"/>
          <w:szCs w:val="22"/>
        </w:rPr>
      </w:pPr>
    </w:p>
    <w:p w:rsidR="00F32931" w:rsidRPr="009B5571" w:rsidRDefault="00F32931" w:rsidP="000252B4">
      <w:pPr>
        <w:autoSpaceDE w:val="0"/>
        <w:autoSpaceDN w:val="0"/>
        <w:adjustRightInd w:val="0"/>
        <w:rPr>
          <w:rFonts w:cs="Arial"/>
          <w:bCs/>
          <w:sz w:val="24"/>
          <w:szCs w:val="22"/>
        </w:rPr>
      </w:pPr>
    </w:p>
    <w:p w:rsidR="00922095" w:rsidRPr="005D178A" w:rsidRDefault="00922095" w:rsidP="00642E77">
      <w:pPr>
        <w:pStyle w:val="Heading1"/>
      </w:pPr>
      <w:r w:rsidRPr="005D178A">
        <w:t>Equality Impact Assessment</w:t>
      </w:r>
    </w:p>
    <w:p w:rsidR="00642E77" w:rsidRPr="009B5571" w:rsidRDefault="00642E77" w:rsidP="000252B4">
      <w:pPr>
        <w:rPr>
          <w:rFonts w:cs="Arial"/>
          <w:sz w:val="24"/>
          <w:szCs w:val="22"/>
        </w:rPr>
      </w:pPr>
    </w:p>
    <w:p w:rsidR="00F720F9" w:rsidRPr="009B5571" w:rsidRDefault="00F720F9" w:rsidP="000252B4">
      <w:pPr>
        <w:rPr>
          <w:rFonts w:cs="Arial"/>
          <w:sz w:val="24"/>
          <w:szCs w:val="22"/>
        </w:rPr>
      </w:pPr>
      <w:r w:rsidRPr="009B5571">
        <w:rPr>
          <w:rFonts w:cs="Arial"/>
          <w:sz w:val="24"/>
          <w:szCs w:val="22"/>
        </w:rPr>
        <w:t xml:space="preserve">It is essential that our services are staffed safely with the correct ratio and skill-mix to eliminate negative impacts on all our service users. </w:t>
      </w:r>
      <w:r w:rsidR="00560027" w:rsidRPr="009B5571">
        <w:rPr>
          <w:rFonts w:cs="Arial"/>
          <w:sz w:val="24"/>
          <w:szCs w:val="22"/>
        </w:rPr>
        <w:t>It is worth acknowledging that the requirements will differ for some service types.</w:t>
      </w:r>
    </w:p>
    <w:p w:rsidR="00922095" w:rsidRDefault="00922095" w:rsidP="000252B4">
      <w:pPr>
        <w:rPr>
          <w:rFonts w:cs="Arial"/>
          <w:sz w:val="24"/>
          <w:szCs w:val="22"/>
        </w:rPr>
      </w:pPr>
    </w:p>
    <w:p w:rsidR="00DF0CDC" w:rsidRPr="009B5571" w:rsidRDefault="00DF0CDC" w:rsidP="000252B4">
      <w:pPr>
        <w:rPr>
          <w:rFonts w:cs="Arial"/>
          <w:sz w:val="24"/>
          <w:szCs w:val="22"/>
        </w:rPr>
      </w:pPr>
    </w:p>
    <w:p w:rsidR="005C487D" w:rsidRPr="005D178A" w:rsidRDefault="008D7565" w:rsidP="00642E77">
      <w:pPr>
        <w:pStyle w:val="Heading1"/>
      </w:pPr>
      <w:r w:rsidRPr="005D178A">
        <w:t>Previous Meetings/Committees Where the Report Has Been Considered</w:t>
      </w:r>
      <w:r w:rsidR="005C487D" w:rsidRPr="005D178A">
        <w:t>:</w:t>
      </w:r>
    </w:p>
    <w:p w:rsidR="008D7565" w:rsidRPr="009B5571" w:rsidRDefault="008D7565" w:rsidP="000252B4">
      <w:pPr>
        <w:autoSpaceDE w:val="0"/>
        <w:autoSpaceDN w:val="0"/>
        <w:adjustRightInd w:val="0"/>
        <w:rPr>
          <w:rFonts w:cs="Arial"/>
          <w:i/>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523"/>
        <w:gridCol w:w="2126"/>
        <w:gridCol w:w="523"/>
        <w:gridCol w:w="1966"/>
        <w:gridCol w:w="523"/>
        <w:gridCol w:w="1607"/>
        <w:gridCol w:w="523"/>
      </w:tblGrid>
      <w:tr w:rsidR="005C487D" w:rsidRPr="005D178A" w:rsidTr="006D6F1B">
        <w:tc>
          <w:tcPr>
            <w:tcW w:w="2063" w:type="dxa"/>
            <w:tcBorders>
              <w:top w:val="nil"/>
              <w:left w:val="nil"/>
              <w:bottom w:val="nil"/>
            </w:tcBorders>
            <w:shd w:val="clear" w:color="auto" w:fill="auto"/>
          </w:tcPr>
          <w:p w:rsidR="005C487D" w:rsidRPr="005D178A" w:rsidRDefault="005C487D" w:rsidP="00146705">
            <w:pPr>
              <w:autoSpaceDE w:val="0"/>
              <w:autoSpaceDN w:val="0"/>
              <w:adjustRightInd w:val="0"/>
              <w:jc w:val="both"/>
              <w:rPr>
                <w:rFonts w:cs="Arial"/>
                <w:sz w:val="22"/>
                <w:szCs w:val="22"/>
              </w:rPr>
            </w:pPr>
            <w:r w:rsidRPr="009B5571">
              <w:rPr>
                <w:rFonts w:cs="Arial"/>
                <w:sz w:val="24"/>
                <w:szCs w:val="22"/>
              </w:rPr>
              <w:t>Audit Committee</w:t>
            </w:r>
          </w:p>
        </w:tc>
        <w:tc>
          <w:tcPr>
            <w:tcW w:w="523" w:type="dxa"/>
            <w:tcBorders>
              <w:top w:val="single" w:sz="4" w:space="0" w:color="auto"/>
              <w:bottom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2126" w:type="dxa"/>
            <w:tcBorders>
              <w:top w:val="nil"/>
              <w:bottom w:val="nil"/>
            </w:tcBorders>
            <w:shd w:val="clear" w:color="auto" w:fill="auto"/>
          </w:tcPr>
          <w:p w:rsidR="005C487D" w:rsidRPr="005D178A" w:rsidRDefault="00E6008A" w:rsidP="00146705">
            <w:pPr>
              <w:autoSpaceDE w:val="0"/>
              <w:autoSpaceDN w:val="0"/>
              <w:adjustRightInd w:val="0"/>
              <w:jc w:val="both"/>
              <w:rPr>
                <w:rFonts w:cs="Arial"/>
                <w:sz w:val="22"/>
                <w:szCs w:val="22"/>
              </w:rPr>
            </w:pPr>
            <w:r w:rsidRPr="009B5571">
              <w:rPr>
                <w:rFonts w:cs="Arial"/>
                <w:sz w:val="24"/>
                <w:szCs w:val="22"/>
              </w:rPr>
              <w:t>Quality &amp; Safety</w:t>
            </w:r>
            <w:r w:rsidR="005C487D" w:rsidRPr="009B5571">
              <w:rPr>
                <w:rFonts w:cs="Arial"/>
                <w:sz w:val="24"/>
                <w:szCs w:val="22"/>
              </w:rPr>
              <w:t xml:space="preserve"> Committee</w:t>
            </w:r>
          </w:p>
        </w:tc>
        <w:tc>
          <w:tcPr>
            <w:tcW w:w="523" w:type="dxa"/>
            <w:tcBorders>
              <w:top w:val="single" w:sz="4" w:space="0" w:color="auto"/>
              <w:bottom w:val="single" w:sz="4" w:space="0" w:color="auto"/>
            </w:tcBorders>
            <w:shd w:val="clear" w:color="auto" w:fill="auto"/>
          </w:tcPr>
          <w:p w:rsidR="005C487D" w:rsidRPr="005D178A" w:rsidRDefault="0067655F" w:rsidP="00146705">
            <w:pPr>
              <w:autoSpaceDE w:val="0"/>
              <w:autoSpaceDN w:val="0"/>
              <w:adjustRightInd w:val="0"/>
              <w:jc w:val="both"/>
              <w:rPr>
                <w:rFonts w:cs="Arial"/>
                <w:sz w:val="22"/>
                <w:szCs w:val="22"/>
              </w:rPr>
            </w:pPr>
            <w:r w:rsidRPr="009B5571">
              <w:rPr>
                <w:rFonts w:cs="Arial"/>
                <w:sz w:val="24"/>
                <w:szCs w:val="22"/>
              </w:rPr>
              <w:t>X</w:t>
            </w:r>
          </w:p>
        </w:tc>
        <w:tc>
          <w:tcPr>
            <w:tcW w:w="1966" w:type="dxa"/>
            <w:tcBorders>
              <w:top w:val="nil"/>
              <w:bottom w:val="nil"/>
            </w:tcBorders>
            <w:shd w:val="clear" w:color="auto" w:fill="auto"/>
          </w:tcPr>
          <w:p w:rsidR="005C487D" w:rsidRPr="005D178A" w:rsidRDefault="005C487D" w:rsidP="00146705">
            <w:pPr>
              <w:autoSpaceDE w:val="0"/>
              <w:autoSpaceDN w:val="0"/>
              <w:adjustRightInd w:val="0"/>
              <w:jc w:val="both"/>
              <w:rPr>
                <w:rFonts w:cs="Arial"/>
                <w:sz w:val="22"/>
                <w:szCs w:val="22"/>
              </w:rPr>
            </w:pPr>
            <w:r w:rsidRPr="009B5571">
              <w:rPr>
                <w:rFonts w:cs="Arial"/>
                <w:sz w:val="24"/>
                <w:szCs w:val="22"/>
              </w:rPr>
              <w:t>Remuneration Committee</w:t>
            </w:r>
          </w:p>
        </w:tc>
        <w:tc>
          <w:tcPr>
            <w:tcW w:w="523" w:type="dxa"/>
            <w:tcBorders>
              <w:top w:val="single" w:sz="4" w:space="0" w:color="auto"/>
              <w:bottom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1607" w:type="dxa"/>
            <w:tcBorders>
              <w:top w:val="nil"/>
              <w:bottom w:val="nil"/>
              <w:right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r w:rsidRPr="009B5571">
              <w:rPr>
                <w:rFonts w:cs="Arial"/>
                <w:sz w:val="24"/>
                <w:szCs w:val="22"/>
              </w:rPr>
              <w:t>Resources Committee</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p>
        </w:tc>
      </w:tr>
      <w:tr w:rsidR="005C487D" w:rsidRPr="005D178A" w:rsidTr="006D6F1B">
        <w:tc>
          <w:tcPr>
            <w:tcW w:w="2063" w:type="dxa"/>
            <w:tcBorders>
              <w:top w:val="nil"/>
              <w:left w:val="nil"/>
              <w:bottom w:val="nil"/>
              <w:right w:val="nil"/>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523" w:type="dxa"/>
            <w:tcBorders>
              <w:left w:val="nil"/>
              <w:right w:val="nil"/>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2126" w:type="dxa"/>
            <w:tcBorders>
              <w:top w:val="nil"/>
              <w:left w:val="nil"/>
              <w:bottom w:val="nil"/>
              <w:right w:val="nil"/>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523" w:type="dxa"/>
            <w:tcBorders>
              <w:left w:val="nil"/>
              <w:right w:val="nil"/>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1966" w:type="dxa"/>
            <w:tcBorders>
              <w:top w:val="nil"/>
              <w:left w:val="nil"/>
              <w:bottom w:val="nil"/>
              <w:right w:val="nil"/>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523" w:type="dxa"/>
            <w:tcBorders>
              <w:top w:val="single" w:sz="4" w:space="0" w:color="auto"/>
              <w:left w:val="nil"/>
              <w:bottom w:val="single" w:sz="4" w:space="0" w:color="auto"/>
              <w:right w:val="nil"/>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1607" w:type="dxa"/>
            <w:tcBorders>
              <w:top w:val="nil"/>
              <w:left w:val="nil"/>
              <w:bottom w:val="nil"/>
              <w:right w:val="nil"/>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523" w:type="dxa"/>
            <w:tcBorders>
              <w:top w:val="single" w:sz="4" w:space="0" w:color="auto"/>
              <w:left w:val="nil"/>
              <w:bottom w:val="single" w:sz="4" w:space="0" w:color="auto"/>
              <w:right w:val="nil"/>
            </w:tcBorders>
            <w:shd w:val="clear" w:color="auto" w:fill="auto"/>
          </w:tcPr>
          <w:p w:rsidR="005C487D" w:rsidRPr="005D178A" w:rsidRDefault="005C487D" w:rsidP="00146705">
            <w:pPr>
              <w:autoSpaceDE w:val="0"/>
              <w:autoSpaceDN w:val="0"/>
              <w:adjustRightInd w:val="0"/>
              <w:jc w:val="both"/>
              <w:rPr>
                <w:rFonts w:cs="Arial"/>
                <w:sz w:val="22"/>
                <w:szCs w:val="22"/>
              </w:rPr>
            </w:pPr>
          </w:p>
        </w:tc>
      </w:tr>
      <w:tr w:rsidR="005C487D" w:rsidRPr="009B5571" w:rsidTr="006D6F1B">
        <w:tc>
          <w:tcPr>
            <w:tcW w:w="2063" w:type="dxa"/>
            <w:tcBorders>
              <w:top w:val="nil"/>
              <w:left w:val="nil"/>
              <w:bottom w:val="nil"/>
            </w:tcBorders>
            <w:shd w:val="clear" w:color="auto" w:fill="auto"/>
          </w:tcPr>
          <w:p w:rsidR="005C487D" w:rsidRPr="005D178A" w:rsidRDefault="005C487D" w:rsidP="00146705">
            <w:pPr>
              <w:autoSpaceDE w:val="0"/>
              <w:autoSpaceDN w:val="0"/>
              <w:adjustRightInd w:val="0"/>
              <w:jc w:val="both"/>
              <w:rPr>
                <w:rFonts w:cs="Arial"/>
                <w:sz w:val="22"/>
                <w:szCs w:val="22"/>
              </w:rPr>
            </w:pPr>
            <w:r w:rsidRPr="009B5571">
              <w:rPr>
                <w:rFonts w:cs="Arial"/>
                <w:sz w:val="24"/>
                <w:szCs w:val="22"/>
              </w:rPr>
              <w:t>Executive Management team</w:t>
            </w:r>
          </w:p>
        </w:tc>
        <w:tc>
          <w:tcPr>
            <w:tcW w:w="523" w:type="dxa"/>
            <w:tcBorders>
              <w:bottom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2126" w:type="dxa"/>
            <w:tcBorders>
              <w:top w:val="nil"/>
              <w:bottom w:val="nil"/>
            </w:tcBorders>
            <w:shd w:val="clear" w:color="auto" w:fill="auto"/>
          </w:tcPr>
          <w:p w:rsidR="005C487D" w:rsidRPr="005D178A" w:rsidRDefault="00DE029D" w:rsidP="00146705">
            <w:pPr>
              <w:autoSpaceDE w:val="0"/>
              <w:autoSpaceDN w:val="0"/>
              <w:adjustRightInd w:val="0"/>
              <w:jc w:val="both"/>
              <w:rPr>
                <w:rFonts w:cs="Arial"/>
                <w:sz w:val="22"/>
                <w:szCs w:val="22"/>
              </w:rPr>
            </w:pPr>
            <w:r w:rsidRPr="009B5571">
              <w:rPr>
                <w:rFonts w:cs="Arial"/>
                <w:sz w:val="24"/>
                <w:szCs w:val="22"/>
              </w:rPr>
              <w:t>Directors</w:t>
            </w:r>
            <w:r w:rsidR="00CA531A" w:rsidRPr="009B5571">
              <w:rPr>
                <w:rFonts w:cs="Arial"/>
                <w:sz w:val="24"/>
                <w:szCs w:val="22"/>
              </w:rPr>
              <w:t>’</w:t>
            </w:r>
            <w:r w:rsidRPr="009B5571">
              <w:rPr>
                <w:rFonts w:cs="Arial"/>
                <w:sz w:val="24"/>
                <w:szCs w:val="22"/>
              </w:rPr>
              <w:t xml:space="preserve"> Meeting</w:t>
            </w:r>
          </w:p>
        </w:tc>
        <w:tc>
          <w:tcPr>
            <w:tcW w:w="523" w:type="dxa"/>
            <w:tcBorders>
              <w:bottom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1966" w:type="dxa"/>
            <w:tcBorders>
              <w:top w:val="nil"/>
              <w:bottom w:val="nil"/>
              <w:right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r w:rsidRPr="009B5571">
              <w:rPr>
                <w:rFonts w:cs="Arial"/>
                <w:sz w:val="24"/>
                <w:szCs w:val="22"/>
              </w:rPr>
              <w:t>Chai</w:t>
            </w:r>
            <w:r w:rsidR="00CA531A" w:rsidRPr="009B5571">
              <w:rPr>
                <w:rFonts w:cs="Arial"/>
                <w:sz w:val="24"/>
                <w:szCs w:val="22"/>
              </w:rPr>
              <w:t>r</w:t>
            </w:r>
            <w:r w:rsidR="00E6008A" w:rsidRPr="009B5571">
              <w:rPr>
                <w:rFonts w:cs="Arial"/>
                <w:sz w:val="24"/>
                <w:szCs w:val="22"/>
              </w:rPr>
              <w:t xml:space="preserve"> </w:t>
            </w:r>
            <w:r w:rsidR="00CA531A" w:rsidRPr="009B5571">
              <w:rPr>
                <w:rFonts w:cs="Arial"/>
                <w:sz w:val="24"/>
                <w:szCs w:val="22"/>
              </w:rPr>
              <w:t>of Committee</w:t>
            </w:r>
            <w:r w:rsidRPr="009B5571">
              <w:rPr>
                <w:rFonts w:cs="Arial"/>
                <w:sz w:val="24"/>
                <w:szCs w:val="22"/>
              </w:rPr>
              <w:t>s</w:t>
            </w:r>
            <w:r w:rsidR="00CA531A" w:rsidRPr="009B5571">
              <w:rPr>
                <w:rFonts w:cs="Arial"/>
                <w:sz w:val="24"/>
                <w:szCs w:val="22"/>
              </w:rPr>
              <w:t>’</w:t>
            </w:r>
            <w:r w:rsidRPr="009B5571">
              <w:rPr>
                <w:rFonts w:cs="Arial"/>
                <w:sz w:val="24"/>
                <w:szCs w:val="22"/>
              </w:rPr>
              <w:t xml:space="preserve"> Meeting</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p>
        </w:tc>
        <w:tc>
          <w:tcPr>
            <w:tcW w:w="1607" w:type="dxa"/>
            <w:tcBorders>
              <w:top w:val="nil"/>
              <w:left w:val="single" w:sz="4" w:space="0" w:color="auto"/>
              <w:bottom w:val="nil"/>
              <w:right w:val="single" w:sz="4" w:space="0" w:color="auto"/>
            </w:tcBorders>
            <w:shd w:val="clear" w:color="auto" w:fill="auto"/>
          </w:tcPr>
          <w:p w:rsidR="005C487D" w:rsidRPr="005D178A" w:rsidRDefault="005C487D" w:rsidP="00146705">
            <w:pPr>
              <w:autoSpaceDE w:val="0"/>
              <w:autoSpaceDN w:val="0"/>
              <w:adjustRightInd w:val="0"/>
              <w:jc w:val="both"/>
              <w:rPr>
                <w:rFonts w:cs="Arial"/>
                <w:sz w:val="22"/>
                <w:szCs w:val="22"/>
              </w:rPr>
            </w:pPr>
            <w:r w:rsidRPr="009B5571">
              <w:rPr>
                <w:rFonts w:cs="Arial"/>
                <w:sz w:val="24"/>
                <w:szCs w:val="22"/>
              </w:rPr>
              <w:t>MH Legislation Committee</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5C487D" w:rsidRPr="009B5571" w:rsidRDefault="005C487D" w:rsidP="00146705">
            <w:pPr>
              <w:autoSpaceDE w:val="0"/>
              <w:autoSpaceDN w:val="0"/>
              <w:adjustRightInd w:val="0"/>
              <w:jc w:val="both"/>
              <w:rPr>
                <w:rFonts w:cs="Arial"/>
                <w:sz w:val="24"/>
                <w:szCs w:val="22"/>
              </w:rPr>
            </w:pPr>
          </w:p>
        </w:tc>
      </w:tr>
    </w:tbl>
    <w:p w:rsidR="00E9640F" w:rsidRDefault="00E9640F" w:rsidP="00146705">
      <w:pPr>
        <w:autoSpaceDE w:val="0"/>
        <w:autoSpaceDN w:val="0"/>
        <w:adjustRightInd w:val="0"/>
        <w:jc w:val="both"/>
        <w:rPr>
          <w:rFonts w:cs="Arial"/>
          <w:b/>
          <w:bCs/>
          <w:sz w:val="24"/>
          <w:szCs w:val="22"/>
        </w:rPr>
      </w:pPr>
    </w:p>
    <w:p w:rsidR="00E9640F" w:rsidRPr="001120D8" w:rsidRDefault="00E9640F" w:rsidP="00146705">
      <w:pPr>
        <w:autoSpaceDE w:val="0"/>
        <w:autoSpaceDN w:val="0"/>
        <w:adjustRightInd w:val="0"/>
        <w:jc w:val="both"/>
        <w:rPr>
          <w:rFonts w:cs="Arial"/>
          <w:b/>
          <w:bCs/>
          <w:sz w:val="24"/>
          <w:szCs w:val="22"/>
        </w:rPr>
      </w:pPr>
    </w:p>
    <w:p w:rsidR="003C7944" w:rsidRPr="001120D8" w:rsidRDefault="00E43B53" w:rsidP="00642E77">
      <w:pPr>
        <w:pStyle w:val="Heading1"/>
      </w:pPr>
      <w:r w:rsidRPr="001120D8">
        <w:t xml:space="preserve">Risk Issues Identified for Discussion </w:t>
      </w:r>
    </w:p>
    <w:p w:rsidR="00D323EC" w:rsidRPr="001120D8" w:rsidRDefault="00D323EC" w:rsidP="000252B4">
      <w:pPr>
        <w:autoSpaceDE w:val="0"/>
        <w:autoSpaceDN w:val="0"/>
        <w:adjustRightInd w:val="0"/>
        <w:rPr>
          <w:rFonts w:cs="Arial"/>
          <w:bCs/>
          <w:sz w:val="24"/>
          <w:szCs w:val="22"/>
        </w:rPr>
      </w:pPr>
    </w:p>
    <w:p w:rsidR="00E8392E" w:rsidRPr="001120D8" w:rsidRDefault="00D323EC" w:rsidP="00E8392E">
      <w:pPr>
        <w:rPr>
          <w:sz w:val="24"/>
          <w:szCs w:val="22"/>
        </w:rPr>
      </w:pPr>
      <w:r w:rsidRPr="001120D8">
        <w:rPr>
          <w:rFonts w:cs="Arial"/>
          <w:bCs/>
          <w:sz w:val="24"/>
          <w:szCs w:val="22"/>
        </w:rPr>
        <w:t>Vacancies on the inpatient wards cont</w:t>
      </w:r>
      <w:r w:rsidR="00F32931" w:rsidRPr="001120D8">
        <w:rPr>
          <w:rFonts w:cs="Arial"/>
          <w:bCs/>
          <w:sz w:val="24"/>
          <w:szCs w:val="22"/>
        </w:rPr>
        <w:t>inue to be a challenge and the T</w:t>
      </w:r>
      <w:r w:rsidRPr="001120D8">
        <w:rPr>
          <w:rFonts w:cs="Arial"/>
          <w:bCs/>
          <w:sz w:val="24"/>
          <w:szCs w:val="22"/>
        </w:rPr>
        <w:t xml:space="preserve">rust is aware of the national shortage of band 5 registered nurses, primarily due to the reduction of training places. </w:t>
      </w:r>
      <w:r w:rsidR="009E403B" w:rsidRPr="001120D8">
        <w:rPr>
          <w:sz w:val="24"/>
        </w:rPr>
        <w:t>The Trust continues to be pro-active in its employment processes and workforce development plans and have a built a strong relationship with the University and current nursing trainees.</w:t>
      </w:r>
      <w:r w:rsidR="00E8392E" w:rsidRPr="001120D8">
        <w:rPr>
          <w:sz w:val="24"/>
          <w:szCs w:val="22"/>
        </w:rPr>
        <w:t xml:space="preserve">  </w:t>
      </w:r>
    </w:p>
    <w:p w:rsidR="00C61072" w:rsidRPr="001120D8" w:rsidRDefault="00C61072" w:rsidP="00C16B70">
      <w:pPr>
        <w:tabs>
          <w:tab w:val="left" w:pos="4275"/>
        </w:tabs>
        <w:autoSpaceDE w:val="0"/>
        <w:autoSpaceDN w:val="0"/>
        <w:adjustRightInd w:val="0"/>
        <w:jc w:val="both"/>
        <w:rPr>
          <w:rFonts w:cs="Arial"/>
          <w:bCs/>
          <w:sz w:val="24"/>
          <w:szCs w:val="22"/>
        </w:rPr>
      </w:pPr>
    </w:p>
    <w:p w:rsidR="00EC7A87" w:rsidRPr="009B5571" w:rsidRDefault="00C16B70" w:rsidP="00C16B70">
      <w:pPr>
        <w:tabs>
          <w:tab w:val="left" w:pos="4275"/>
        </w:tabs>
        <w:autoSpaceDE w:val="0"/>
        <w:autoSpaceDN w:val="0"/>
        <w:adjustRightInd w:val="0"/>
        <w:jc w:val="both"/>
        <w:rPr>
          <w:rFonts w:cs="Arial"/>
          <w:bCs/>
          <w:sz w:val="24"/>
          <w:szCs w:val="22"/>
        </w:rPr>
      </w:pPr>
      <w:r w:rsidRPr="009B5571">
        <w:rPr>
          <w:rFonts w:cs="Arial"/>
          <w:bCs/>
          <w:sz w:val="24"/>
          <w:szCs w:val="22"/>
        </w:rPr>
        <w:tab/>
      </w:r>
    </w:p>
    <w:p w:rsidR="003C7944" w:rsidRPr="005D178A" w:rsidRDefault="00E43B53" w:rsidP="00642E77">
      <w:pPr>
        <w:pStyle w:val="Heading1"/>
      </w:pPr>
      <w:r w:rsidRPr="005D178A">
        <w:t xml:space="preserve">Links to Strategic Drivers </w:t>
      </w:r>
    </w:p>
    <w:p w:rsidR="00E43B53" w:rsidRPr="009B5571" w:rsidRDefault="00E43B53" w:rsidP="00146705">
      <w:pPr>
        <w:autoSpaceDE w:val="0"/>
        <w:autoSpaceDN w:val="0"/>
        <w:adjustRightInd w:val="0"/>
        <w:jc w:val="both"/>
        <w:rPr>
          <w:rFonts w:cs="Arial"/>
          <w:b/>
          <w:bCs/>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3C7944" w:rsidRPr="005D178A" w:rsidTr="006D6F1B">
        <w:tc>
          <w:tcPr>
            <w:tcW w:w="2463" w:type="dxa"/>
            <w:shd w:val="clear" w:color="auto" w:fill="D9D9D9"/>
          </w:tcPr>
          <w:p w:rsidR="003C7944" w:rsidRPr="005D178A" w:rsidRDefault="003C7944" w:rsidP="00146705">
            <w:pPr>
              <w:autoSpaceDE w:val="0"/>
              <w:autoSpaceDN w:val="0"/>
              <w:adjustRightInd w:val="0"/>
              <w:jc w:val="both"/>
              <w:rPr>
                <w:rFonts w:cs="Arial"/>
                <w:b/>
                <w:bCs/>
                <w:sz w:val="22"/>
                <w:szCs w:val="22"/>
              </w:rPr>
            </w:pPr>
            <w:r w:rsidRPr="009B5571">
              <w:rPr>
                <w:rFonts w:cs="Arial"/>
                <w:b/>
                <w:bCs/>
                <w:sz w:val="24"/>
                <w:szCs w:val="22"/>
              </w:rPr>
              <w:t>Patient Experience</w:t>
            </w:r>
          </w:p>
        </w:tc>
        <w:tc>
          <w:tcPr>
            <w:tcW w:w="2463" w:type="dxa"/>
            <w:shd w:val="clear" w:color="auto" w:fill="D9D9D9"/>
          </w:tcPr>
          <w:p w:rsidR="003C7944" w:rsidRPr="005D178A" w:rsidRDefault="003C7944" w:rsidP="00146705">
            <w:pPr>
              <w:autoSpaceDE w:val="0"/>
              <w:autoSpaceDN w:val="0"/>
              <w:adjustRightInd w:val="0"/>
              <w:jc w:val="both"/>
              <w:rPr>
                <w:rFonts w:cs="Arial"/>
                <w:b/>
                <w:bCs/>
                <w:sz w:val="22"/>
                <w:szCs w:val="22"/>
              </w:rPr>
            </w:pPr>
            <w:r w:rsidRPr="009B5571">
              <w:rPr>
                <w:rFonts w:cs="Arial"/>
                <w:b/>
                <w:bCs/>
                <w:sz w:val="24"/>
                <w:szCs w:val="22"/>
              </w:rPr>
              <w:t>Quality</w:t>
            </w:r>
          </w:p>
        </w:tc>
        <w:tc>
          <w:tcPr>
            <w:tcW w:w="2464" w:type="dxa"/>
            <w:shd w:val="clear" w:color="auto" w:fill="D9D9D9"/>
          </w:tcPr>
          <w:p w:rsidR="003C7944" w:rsidRPr="005D178A" w:rsidRDefault="003C7944" w:rsidP="00146705">
            <w:pPr>
              <w:autoSpaceDE w:val="0"/>
              <w:autoSpaceDN w:val="0"/>
              <w:adjustRightInd w:val="0"/>
              <w:jc w:val="both"/>
              <w:rPr>
                <w:rFonts w:cs="Arial"/>
                <w:b/>
                <w:bCs/>
                <w:sz w:val="22"/>
                <w:szCs w:val="22"/>
              </w:rPr>
            </w:pPr>
            <w:r w:rsidRPr="009B5571">
              <w:rPr>
                <w:rFonts w:cs="Arial"/>
                <w:b/>
                <w:bCs/>
                <w:sz w:val="24"/>
                <w:szCs w:val="22"/>
              </w:rPr>
              <w:t>Value for Money</w:t>
            </w:r>
          </w:p>
        </w:tc>
        <w:tc>
          <w:tcPr>
            <w:tcW w:w="2464" w:type="dxa"/>
            <w:shd w:val="clear" w:color="auto" w:fill="D9D9D9"/>
          </w:tcPr>
          <w:p w:rsidR="003C7944" w:rsidRPr="005D178A" w:rsidRDefault="003C7944" w:rsidP="00146705">
            <w:pPr>
              <w:autoSpaceDE w:val="0"/>
              <w:autoSpaceDN w:val="0"/>
              <w:adjustRightInd w:val="0"/>
              <w:jc w:val="both"/>
              <w:rPr>
                <w:rFonts w:cs="Arial"/>
                <w:b/>
                <w:bCs/>
                <w:sz w:val="22"/>
                <w:szCs w:val="22"/>
              </w:rPr>
            </w:pPr>
            <w:r w:rsidRPr="009B5571">
              <w:rPr>
                <w:rFonts w:cs="Arial"/>
                <w:b/>
                <w:bCs/>
                <w:sz w:val="24"/>
                <w:szCs w:val="22"/>
              </w:rPr>
              <w:t>Relationships</w:t>
            </w:r>
          </w:p>
        </w:tc>
      </w:tr>
      <w:tr w:rsidR="003C7944" w:rsidRPr="009B5571" w:rsidTr="006D6F1B">
        <w:tc>
          <w:tcPr>
            <w:tcW w:w="2463" w:type="dxa"/>
            <w:shd w:val="clear" w:color="auto" w:fill="auto"/>
          </w:tcPr>
          <w:p w:rsidR="003C7944" w:rsidRPr="005D178A" w:rsidRDefault="00F720F9" w:rsidP="00694F31">
            <w:pPr>
              <w:autoSpaceDE w:val="0"/>
              <w:autoSpaceDN w:val="0"/>
              <w:adjustRightInd w:val="0"/>
              <w:rPr>
                <w:rFonts w:cs="Arial"/>
                <w:b/>
                <w:bCs/>
                <w:sz w:val="22"/>
                <w:szCs w:val="22"/>
              </w:rPr>
            </w:pPr>
            <w:r w:rsidRPr="009B5571">
              <w:rPr>
                <w:rFonts w:cs="Arial"/>
                <w:bCs/>
                <w:sz w:val="24"/>
                <w:szCs w:val="22"/>
              </w:rPr>
              <w:t xml:space="preserve">The appropriate levels of staffing impact upon the care that each patient receives, ensuring there are the right staff with the right skills in the right place, thus promoting a positive experience for the patient. </w:t>
            </w:r>
          </w:p>
        </w:tc>
        <w:tc>
          <w:tcPr>
            <w:tcW w:w="2463" w:type="dxa"/>
            <w:shd w:val="clear" w:color="auto" w:fill="auto"/>
          </w:tcPr>
          <w:p w:rsidR="003C7944" w:rsidRPr="005D178A" w:rsidRDefault="00F720F9" w:rsidP="00694F31">
            <w:pPr>
              <w:autoSpaceDE w:val="0"/>
              <w:autoSpaceDN w:val="0"/>
              <w:adjustRightInd w:val="0"/>
              <w:rPr>
                <w:rFonts w:cs="Arial"/>
                <w:b/>
                <w:bCs/>
                <w:sz w:val="22"/>
                <w:szCs w:val="22"/>
              </w:rPr>
            </w:pPr>
            <w:r w:rsidRPr="009B5571">
              <w:rPr>
                <w:rFonts w:cs="Arial"/>
                <w:bCs/>
                <w:sz w:val="24"/>
                <w:szCs w:val="22"/>
              </w:rPr>
              <w:t>The key purpose of this document is to</w:t>
            </w:r>
            <w:r w:rsidR="000252B4" w:rsidRPr="009B5571">
              <w:rPr>
                <w:rFonts w:cs="Arial"/>
                <w:bCs/>
                <w:sz w:val="24"/>
                <w:szCs w:val="22"/>
              </w:rPr>
              <w:t xml:space="preserve"> minimize </w:t>
            </w:r>
            <w:r w:rsidR="00EC7A87" w:rsidRPr="009B5571">
              <w:rPr>
                <w:rFonts w:cs="Arial"/>
                <w:bCs/>
                <w:sz w:val="24"/>
                <w:szCs w:val="22"/>
              </w:rPr>
              <w:t xml:space="preserve">risk </w:t>
            </w:r>
            <w:r w:rsidR="00BE0AB9" w:rsidRPr="009B5571">
              <w:rPr>
                <w:rFonts w:cs="Arial"/>
                <w:bCs/>
                <w:sz w:val="24"/>
                <w:szCs w:val="22"/>
              </w:rPr>
              <w:t>and improve</w:t>
            </w:r>
            <w:r w:rsidRPr="009B5571">
              <w:rPr>
                <w:rFonts w:cs="Arial"/>
                <w:bCs/>
                <w:sz w:val="24"/>
                <w:szCs w:val="22"/>
              </w:rPr>
              <w:t xml:space="preserve"> quality in patient and staff experience</w:t>
            </w:r>
            <w:r w:rsidR="00694F31" w:rsidRPr="009B5571">
              <w:rPr>
                <w:rFonts w:cs="Arial"/>
                <w:bCs/>
                <w:sz w:val="24"/>
                <w:szCs w:val="22"/>
              </w:rPr>
              <w:t>.</w:t>
            </w:r>
          </w:p>
        </w:tc>
        <w:tc>
          <w:tcPr>
            <w:tcW w:w="2464" w:type="dxa"/>
            <w:shd w:val="clear" w:color="auto" w:fill="auto"/>
          </w:tcPr>
          <w:p w:rsidR="00F720F9" w:rsidRPr="005D178A" w:rsidRDefault="00F720F9" w:rsidP="00694F31">
            <w:pPr>
              <w:autoSpaceDE w:val="0"/>
              <w:autoSpaceDN w:val="0"/>
              <w:adjustRightInd w:val="0"/>
              <w:rPr>
                <w:rFonts w:cs="Arial"/>
                <w:b/>
                <w:bCs/>
                <w:sz w:val="22"/>
                <w:szCs w:val="22"/>
              </w:rPr>
            </w:pPr>
            <w:r w:rsidRPr="009B5571">
              <w:rPr>
                <w:rFonts w:cs="Arial"/>
                <w:bCs/>
                <w:sz w:val="24"/>
                <w:szCs w:val="22"/>
              </w:rPr>
              <w:t>Achieving appropriate staffing levels has been identified as a significant contribution to reducing staff sickness which has a cost implication.</w:t>
            </w:r>
          </w:p>
        </w:tc>
        <w:tc>
          <w:tcPr>
            <w:tcW w:w="2464" w:type="dxa"/>
            <w:shd w:val="clear" w:color="auto" w:fill="auto"/>
          </w:tcPr>
          <w:p w:rsidR="003C7944" w:rsidRPr="009B5571" w:rsidRDefault="00F720F9" w:rsidP="00694F31">
            <w:pPr>
              <w:autoSpaceDE w:val="0"/>
              <w:autoSpaceDN w:val="0"/>
              <w:adjustRightInd w:val="0"/>
              <w:rPr>
                <w:rFonts w:cs="Arial"/>
                <w:b/>
                <w:bCs/>
                <w:sz w:val="24"/>
                <w:szCs w:val="22"/>
              </w:rPr>
            </w:pPr>
            <w:r w:rsidRPr="009B5571">
              <w:rPr>
                <w:rFonts w:cs="Arial"/>
                <w:bCs/>
                <w:sz w:val="24"/>
                <w:szCs w:val="22"/>
              </w:rPr>
              <w:t>Achieving an open and honest culture from ward to Board, where information is published for the public and staff.  This promotes transparency and improves relationships.</w:t>
            </w:r>
          </w:p>
        </w:tc>
      </w:tr>
    </w:tbl>
    <w:p w:rsidR="003C7944" w:rsidRDefault="003C7944" w:rsidP="00146705">
      <w:pPr>
        <w:autoSpaceDE w:val="0"/>
        <w:autoSpaceDN w:val="0"/>
        <w:adjustRightInd w:val="0"/>
        <w:jc w:val="both"/>
        <w:rPr>
          <w:rFonts w:cs="Arial"/>
          <w:b/>
          <w:bCs/>
          <w:sz w:val="24"/>
          <w:szCs w:val="22"/>
        </w:rPr>
      </w:pPr>
    </w:p>
    <w:p w:rsidR="002911EA" w:rsidRPr="009B5571" w:rsidRDefault="002911EA" w:rsidP="00146705">
      <w:pPr>
        <w:autoSpaceDE w:val="0"/>
        <w:autoSpaceDN w:val="0"/>
        <w:adjustRightInd w:val="0"/>
        <w:jc w:val="both"/>
        <w:rPr>
          <w:rFonts w:cs="Arial"/>
          <w:b/>
          <w:bCs/>
          <w:sz w:val="24"/>
          <w:szCs w:val="22"/>
        </w:rPr>
      </w:pPr>
    </w:p>
    <w:p w:rsidR="00922095" w:rsidRPr="005D178A" w:rsidRDefault="00CA531A" w:rsidP="00642E77">
      <w:pPr>
        <w:pStyle w:val="Heading1"/>
      </w:pPr>
      <w:r w:rsidRPr="005D178A">
        <w:t>Publication u</w:t>
      </w:r>
      <w:r w:rsidR="00922095" w:rsidRPr="005D178A">
        <w:t>nder Freedom of Information Act</w:t>
      </w:r>
    </w:p>
    <w:p w:rsidR="001F74EA" w:rsidRPr="009B5571" w:rsidRDefault="00A67E17" w:rsidP="00642E77">
      <w:pPr>
        <w:spacing w:before="200" w:after="200"/>
        <w:ind w:left="360"/>
        <w:contextualSpacing/>
        <w:jc w:val="both"/>
        <w:rPr>
          <w:rFonts w:cs="Arial"/>
          <w:sz w:val="24"/>
          <w:szCs w:val="22"/>
        </w:rPr>
      </w:pPr>
      <w:r w:rsidRPr="009B5571">
        <w:rPr>
          <w:rFonts w:cs="Arial"/>
          <w:sz w:val="24"/>
          <w:szCs w:val="22"/>
        </w:rPr>
        <w:t>This paper has been made available under</w:t>
      </w:r>
      <w:r w:rsidR="00B76C4A" w:rsidRPr="009B5571">
        <w:rPr>
          <w:rFonts w:cs="Arial"/>
          <w:sz w:val="24"/>
          <w:szCs w:val="22"/>
        </w:rPr>
        <w:t xml:space="preserve"> the Freedom of Information Act</w:t>
      </w:r>
      <w:r w:rsidR="00F32931">
        <w:rPr>
          <w:rFonts w:cs="Arial"/>
          <w:sz w:val="24"/>
          <w:szCs w:val="22"/>
        </w:rPr>
        <w:t>.</w:t>
      </w:r>
    </w:p>
    <w:p w:rsidR="002911EA" w:rsidRPr="009B5571" w:rsidRDefault="002911EA" w:rsidP="002911EA">
      <w:pPr>
        <w:spacing w:before="200" w:after="200"/>
        <w:contextualSpacing/>
        <w:jc w:val="both"/>
        <w:rPr>
          <w:rFonts w:cs="Arial"/>
          <w:sz w:val="24"/>
          <w:szCs w:val="22"/>
        </w:rPr>
      </w:pPr>
    </w:p>
    <w:p w:rsidR="00BA13C3" w:rsidRPr="005D178A" w:rsidRDefault="00E43B53" w:rsidP="00642E77">
      <w:pPr>
        <w:pStyle w:val="Heading1"/>
      </w:pPr>
      <w:r w:rsidRPr="005D178A">
        <w:lastRenderedPageBreak/>
        <w:t>Recommendations</w:t>
      </w:r>
      <w:r w:rsidR="003C7944" w:rsidRPr="005D178A">
        <w:t>:</w:t>
      </w:r>
    </w:p>
    <w:p w:rsidR="00933DA0" w:rsidRPr="009B5571" w:rsidRDefault="00933DA0" w:rsidP="00146705">
      <w:pPr>
        <w:jc w:val="both"/>
        <w:rPr>
          <w:rFonts w:cs="Arial"/>
          <w:sz w:val="24"/>
          <w:szCs w:val="22"/>
        </w:rPr>
      </w:pPr>
      <w:r w:rsidRPr="009B5571">
        <w:rPr>
          <w:rFonts w:cs="Arial"/>
          <w:sz w:val="24"/>
          <w:szCs w:val="22"/>
        </w:rPr>
        <w:t>That the Board</w:t>
      </w:r>
    </w:p>
    <w:p w:rsidR="00C16B70" w:rsidRPr="009B5571" w:rsidRDefault="00C16B70" w:rsidP="00C16B70">
      <w:pPr>
        <w:jc w:val="both"/>
        <w:rPr>
          <w:rFonts w:cs="Arial"/>
          <w:sz w:val="24"/>
          <w:szCs w:val="22"/>
        </w:rPr>
      </w:pPr>
    </w:p>
    <w:p w:rsidR="00C16B70" w:rsidRPr="009B5571" w:rsidRDefault="00C16B70" w:rsidP="002911EA">
      <w:pPr>
        <w:numPr>
          <w:ilvl w:val="0"/>
          <w:numId w:val="15"/>
        </w:numPr>
        <w:rPr>
          <w:rFonts w:cs="Arial"/>
          <w:sz w:val="24"/>
          <w:szCs w:val="22"/>
        </w:rPr>
      </w:pPr>
      <w:r w:rsidRPr="009B5571">
        <w:rPr>
          <w:rFonts w:cs="Arial"/>
          <w:sz w:val="24"/>
          <w:szCs w:val="22"/>
        </w:rPr>
        <w:t>Receives assurance that the analysis demonstrates current staffing levels are providing the cover needed to deliver safe patient care</w:t>
      </w:r>
    </w:p>
    <w:p w:rsidR="00536E8C" w:rsidRPr="009B5571" w:rsidRDefault="00C16B70" w:rsidP="002911EA">
      <w:pPr>
        <w:numPr>
          <w:ilvl w:val="0"/>
          <w:numId w:val="4"/>
        </w:numPr>
        <w:rPr>
          <w:rFonts w:cs="Arial"/>
          <w:sz w:val="24"/>
          <w:szCs w:val="22"/>
        </w:rPr>
      </w:pPr>
      <w:r w:rsidRPr="009B5571">
        <w:rPr>
          <w:rFonts w:cs="Arial"/>
          <w:sz w:val="24"/>
          <w:szCs w:val="22"/>
        </w:rPr>
        <w:t>Understands the increasing levels of acuity within inpatient areas and the need to adjust the baseline staffing ratio in re</w:t>
      </w:r>
      <w:r w:rsidR="00F32931">
        <w:rPr>
          <w:rFonts w:cs="Arial"/>
          <w:sz w:val="24"/>
          <w:szCs w:val="22"/>
        </w:rPr>
        <w:t xml:space="preserve">sponse on a case-by-case basis </w:t>
      </w:r>
    </w:p>
    <w:p w:rsidR="00AD5D46" w:rsidRPr="009B5571" w:rsidRDefault="00AD5D46" w:rsidP="002911EA">
      <w:pPr>
        <w:numPr>
          <w:ilvl w:val="0"/>
          <w:numId w:val="4"/>
        </w:numPr>
        <w:rPr>
          <w:rFonts w:cs="Arial"/>
          <w:sz w:val="24"/>
          <w:szCs w:val="22"/>
        </w:rPr>
      </w:pPr>
      <w:r w:rsidRPr="009B5571">
        <w:rPr>
          <w:rFonts w:cs="Arial"/>
          <w:sz w:val="24"/>
          <w:szCs w:val="22"/>
        </w:rPr>
        <w:t xml:space="preserve">Receives assurance that the work through Meridian ensures staffing resource is used efficiently </w:t>
      </w:r>
    </w:p>
    <w:p w:rsidR="00977DD2" w:rsidRDefault="00AD5D46" w:rsidP="002911EA">
      <w:pPr>
        <w:numPr>
          <w:ilvl w:val="0"/>
          <w:numId w:val="4"/>
        </w:numPr>
        <w:rPr>
          <w:rFonts w:cs="Arial"/>
          <w:sz w:val="24"/>
          <w:szCs w:val="22"/>
        </w:rPr>
      </w:pPr>
      <w:r w:rsidRPr="009B5571">
        <w:rPr>
          <w:rFonts w:cs="Arial"/>
          <w:sz w:val="24"/>
          <w:szCs w:val="22"/>
        </w:rPr>
        <w:t xml:space="preserve">Acknowledges the </w:t>
      </w:r>
      <w:r w:rsidR="00347368">
        <w:rPr>
          <w:rFonts w:cs="Arial"/>
          <w:sz w:val="24"/>
          <w:szCs w:val="22"/>
        </w:rPr>
        <w:t>significant reduction in agency</w:t>
      </w:r>
      <w:r w:rsidR="00562D75">
        <w:rPr>
          <w:rFonts w:cs="Arial"/>
          <w:sz w:val="24"/>
          <w:szCs w:val="22"/>
        </w:rPr>
        <w:t xml:space="preserve"> spend</w:t>
      </w:r>
    </w:p>
    <w:p w:rsidR="00790325" w:rsidRPr="00347368" w:rsidRDefault="00790325" w:rsidP="002911EA">
      <w:pPr>
        <w:numPr>
          <w:ilvl w:val="0"/>
          <w:numId w:val="4"/>
        </w:numPr>
        <w:rPr>
          <w:rFonts w:cs="Arial"/>
          <w:sz w:val="24"/>
          <w:szCs w:val="22"/>
        </w:rPr>
      </w:pPr>
      <w:r>
        <w:rPr>
          <w:rFonts w:cs="Arial"/>
          <w:sz w:val="24"/>
          <w:szCs w:val="22"/>
        </w:rPr>
        <w:t>Supports the pilot of the safer care module</w:t>
      </w:r>
      <w:r w:rsidR="002911EA">
        <w:rPr>
          <w:rFonts w:cs="Arial"/>
          <w:sz w:val="24"/>
          <w:szCs w:val="22"/>
        </w:rPr>
        <w:t>.</w:t>
      </w:r>
    </w:p>
    <w:p w:rsidR="002911EA" w:rsidRDefault="002911EA" w:rsidP="002911EA">
      <w:pPr>
        <w:rPr>
          <w:rFonts w:cs="Arial"/>
          <w:b/>
          <w:strike/>
          <w:sz w:val="24"/>
          <w:szCs w:val="22"/>
          <w:u w:val="single"/>
        </w:rPr>
      </w:pPr>
    </w:p>
    <w:p w:rsidR="002911EA" w:rsidRDefault="002911EA" w:rsidP="002911EA">
      <w:pPr>
        <w:rPr>
          <w:rFonts w:cs="Arial"/>
          <w:b/>
          <w:strike/>
          <w:sz w:val="24"/>
          <w:szCs w:val="22"/>
          <w:u w:val="single"/>
        </w:rPr>
      </w:pPr>
    </w:p>
    <w:p w:rsidR="006301F6" w:rsidRPr="005D178A" w:rsidRDefault="006301F6" w:rsidP="002911EA">
      <w:pPr>
        <w:rPr>
          <w:rFonts w:cs="Arial"/>
          <w:b/>
          <w:sz w:val="24"/>
          <w:u w:val="single"/>
        </w:rPr>
      </w:pPr>
      <w:r w:rsidRPr="005D178A">
        <w:rPr>
          <w:rFonts w:cs="Arial"/>
          <w:b/>
          <w:sz w:val="24"/>
          <w:u w:val="single"/>
        </w:rPr>
        <w:t>Safer Staffing – Inpatient Wards</w:t>
      </w:r>
    </w:p>
    <w:p w:rsidR="006301F6" w:rsidRPr="009B5571" w:rsidRDefault="006301F6" w:rsidP="000252B4">
      <w:pPr>
        <w:rPr>
          <w:rFonts w:cs="Arial"/>
          <w:b/>
          <w:sz w:val="24"/>
          <w:szCs w:val="22"/>
          <w:u w:val="single"/>
        </w:rPr>
      </w:pPr>
    </w:p>
    <w:p w:rsidR="006301F6" w:rsidRPr="005D178A" w:rsidRDefault="006301F6" w:rsidP="003C53A9">
      <w:pPr>
        <w:pStyle w:val="Heading1"/>
        <w:numPr>
          <w:ilvl w:val="0"/>
          <w:numId w:val="38"/>
        </w:numPr>
      </w:pPr>
      <w:r w:rsidRPr="005D178A">
        <w:t>Background</w:t>
      </w:r>
    </w:p>
    <w:p w:rsidR="006301F6" w:rsidRPr="009B5571" w:rsidRDefault="006301F6" w:rsidP="000252B4">
      <w:pPr>
        <w:rPr>
          <w:rFonts w:cs="Arial"/>
          <w:sz w:val="24"/>
          <w:szCs w:val="22"/>
        </w:rPr>
      </w:pPr>
    </w:p>
    <w:p w:rsidR="006301F6" w:rsidRDefault="006301F6" w:rsidP="000252B4">
      <w:pPr>
        <w:rPr>
          <w:rFonts w:cs="Arial"/>
          <w:sz w:val="24"/>
          <w:szCs w:val="22"/>
        </w:rPr>
      </w:pPr>
      <w:r w:rsidRPr="009B5571">
        <w:rPr>
          <w:rFonts w:cs="Arial"/>
          <w:sz w:val="24"/>
          <w:szCs w:val="22"/>
        </w:rPr>
        <w:t>In response to the Hard Truths Commitments, the National Quality Board (NQB) issued guidance on the publication of staffing numbers and reporting me</w:t>
      </w:r>
      <w:r w:rsidR="00C53976" w:rsidRPr="009B5571">
        <w:rPr>
          <w:rFonts w:cs="Arial"/>
          <w:sz w:val="24"/>
          <w:szCs w:val="22"/>
        </w:rPr>
        <w:t>chanisms for T</w:t>
      </w:r>
      <w:r w:rsidRPr="009B5571">
        <w:rPr>
          <w:rFonts w:cs="Arial"/>
          <w:sz w:val="24"/>
          <w:szCs w:val="22"/>
        </w:rPr>
        <w:t>rusts in relation to monthly and six-monthly reports to the Board. The six-monthly report</w:t>
      </w:r>
      <w:r w:rsidR="00694F31" w:rsidRPr="009B5571">
        <w:rPr>
          <w:rFonts w:cs="Arial"/>
          <w:sz w:val="24"/>
          <w:szCs w:val="22"/>
        </w:rPr>
        <w:t>,</w:t>
      </w:r>
      <w:r w:rsidRPr="009B5571">
        <w:rPr>
          <w:rFonts w:cs="Arial"/>
          <w:sz w:val="24"/>
          <w:szCs w:val="22"/>
        </w:rPr>
        <w:t xml:space="preserve"> which is required to be presented and discussed at Trust Board </w:t>
      </w:r>
      <w:r w:rsidR="008C4254" w:rsidRPr="009B5571">
        <w:rPr>
          <w:rFonts w:cs="Arial"/>
          <w:sz w:val="24"/>
          <w:szCs w:val="22"/>
        </w:rPr>
        <w:t>meetings</w:t>
      </w:r>
      <w:r w:rsidR="00694F31" w:rsidRPr="009B5571">
        <w:rPr>
          <w:rFonts w:cs="Arial"/>
          <w:sz w:val="24"/>
          <w:szCs w:val="22"/>
        </w:rPr>
        <w:t>,</w:t>
      </w:r>
      <w:r w:rsidRPr="009B5571">
        <w:rPr>
          <w:rFonts w:cs="Arial"/>
          <w:sz w:val="24"/>
          <w:szCs w:val="22"/>
        </w:rPr>
        <w:t xml:space="preserve"> should include a more detailed analysis of establishments across all wards. This paper outlines the organisation’s continued progress in relation to the implementation of the safer staffing requirements and a summary of staffing statistics from </w:t>
      </w:r>
      <w:r w:rsidR="00976801">
        <w:rPr>
          <w:rFonts w:cs="Arial"/>
          <w:sz w:val="24"/>
          <w:szCs w:val="22"/>
        </w:rPr>
        <w:t xml:space="preserve">November 2016 to </w:t>
      </w:r>
      <w:r w:rsidR="00D46C9A">
        <w:rPr>
          <w:rFonts w:cs="Arial"/>
          <w:sz w:val="24"/>
          <w:szCs w:val="22"/>
        </w:rPr>
        <w:t>April</w:t>
      </w:r>
      <w:r w:rsidR="00976801">
        <w:rPr>
          <w:rFonts w:cs="Arial"/>
          <w:sz w:val="24"/>
          <w:szCs w:val="22"/>
        </w:rPr>
        <w:t xml:space="preserve"> 2017</w:t>
      </w:r>
      <w:r w:rsidR="00857286" w:rsidRPr="009B5571">
        <w:rPr>
          <w:rFonts w:cs="Arial"/>
          <w:sz w:val="24"/>
          <w:szCs w:val="22"/>
        </w:rPr>
        <w:t>.</w:t>
      </w:r>
    </w:p>
    <w:p w:rsidR="00C61072" w:rsidRPr="009B5571" w:rsidRDefault="00C61072" w:rsidP="000252B4">
      <w:pPr>
        <w:rPr>
          <w:rFonts w:cs="Arial"/>
          <w:sz w:val="24"/>
          <w:szCs w:val="22"/>
        </w:rPr>
      </w:pPr>
    </w:p>
    <w:p w:rsidR="006301F6" w:rsidRPr="009B5571" w:rsidRDefault="006301F6" w:rsidP="000252B4">
      <w:pPr>
        <w:rPr>
          <w:rFonts w:cs="Arial"/>
          <w:sz w:val="24"/>
          <w:szCs w:val="22"/>
        </w:rPr>
      </w:pPr>
    </w:p>
    <w:p w:rsidR="006301F6" w:rsidRPr="005D178A" w:rsidRDefault="00265BFE" w:rsidP="003C53A9">
      <w:pPr>
        <w:pStyle w:val="Heading1"/>
      </w:pPr>
      <w:r w:rsidRPr="005D178A">
        <w:t xml:space="preserve"> </w:t>
      </w:r>
      <w:r w:rsidR="005F1307">
        <w:t>Review Over the Previous Six Months</w:t>
      </w:r>
    </w:p>
    <w:p w:rsidR="00325B81" w:rsidRPr="009B5571" w:rsidRDefault="00325B81" w:rsidP="000252B4">
      <w:pPr>
        <w:rPr>
          <w:rFonts w:cs="Arial"/>
          <w:sz w:val="24"/>
          <w:szCs w:val="22"/>
        </w:rPr>
      </w:pPr>
    </w:p>
    <w:p w:rsidR="006301F6" w:rsidRPr="009B5571" w:rsidRDefault="006301F6" w:rsidP="000252B4">
      <w:pPr>
        <w:rPr>
          <w:rFonts w:cs="Arial"/>
          <w:sz w:val="24"/>
          <w:szCs w:val="22"/>
        </w:rPr>
      </w:pPr>
      <w:r w:rsidRPr="009B5571">
        <w:rPr>
          <w:rFonts w:cs="Arial"/>
          <w:sz w:val="24"/>
          <w:szCs w:val="22"/>
        </w:rPr>
        <w:t xml:space="preserve">The Trust Board continues to receive monthly updates </w:t>
      </w:r>
      <w:r w:rsidR="001540BA" w:rsidRPr="009B5571">
        <w:rPr>
          <w:rFonts w:cs="Arial"/>
          <w:sz w:val="24"/>
          <w:szCs w:val="22"/>
        </w:rPr>
        <w:t xml:space="preserve">via the safer staffing dashboard which includes </w:t>
      </w:r>
      <w:r w:rsidRPr="009B5571">
        <w:rPr>
          <w:rFonts w:cs="Arial"/>
          <w:sz w:val="24"/>
          <w:szCs w:val="22"/>
        </w:rPr>
        <w:t>actual numbers of staff on duty, reasons for any gaps, actions being taken to address the gaps and the impact on quality and safety.  The staffing levels have been displayed within each unit/ward on a daily basis from April 2014.</w:t>
      </w:r>
      <w:r w:rsidR="00BD5347" w:rsidRPr="009B5571">
        <w:rPr>
          <w:rFonts w:cs="Arial"/>
          <w:sz w:val="24"/>
          <w:szCs w:val="22"/>
        </w:rPr>
        <w:t xml:space="preserve"> </w:t>
      </w:r>
    </w:p>
    <w:p w:rsidR="00804E01" w:rsidRPr="009B5571" w:rsidRDefault="00804E01" w:rsidP="00515566">
      <w:pPr>
        <w:rPr>
          <w:rFonts w:cs="Arial"/>
          <w:i/>
          <w:sz w:val="24"/>
          <w:szCs w:val="22"/>
        </w:rPr>
      </w:pPr>
    </w:p>
    <w:p w:rsidR="00B76C4A" w:rsidRPr="009B5571" w:rsidRDefault="00347368" w:rsidP="00B76C4A">
      <w:pPr>
        <w:rPr>
          <w:rFonts w:cs="Arial"/>
          <w:sz w:val="24"/>
          <w:szCs w:val="22"/>
        </w:rPr>
      </w:pPr>
      <w:r>
        <w:rPr>
          <w:rFonts w:cs="Arial"/>
          <w:sz w:val="24"/>
          <w:szCs w:val="22"/>
        </w:rPr>
        <w:t>Work continues to progress</w:t>
      </w:r>
      <w:r w:rsidR="00B76C4A" w:rsidRPr="009B5571">
        <w:rPr>
          <w:rFonts w:cs="Arial"/>
          <w:sz w:val="24"/>
          <w:szCs w:val="22"/>
        </w:rPr>
        <w:t xml:space="preserve"> within BDCFT </w:t>
      </w:r>
      <w:r>
        <w:rPr>
          <w:rFonts w:cs="Arial"/>
          <w:sz w:val="24"/>
          <w:szCs w:val="22"/>
        </w:rPr>
        <w:t>to explore</w:t>
      </w:r>
      <w:r w:rsidR="00B76C4A" w:rsidRPr="009B5571">
        <w:rPr>
          <w:rFonts w:cs="Arial"/>
          <w:sz w:val="24"/>
          <w:szCs w:val="22"/>
        </w:rPr>
        <w:t xml:space="preserve"> staffing levels and their relationship to specialing, patient numbers, and activity on wards. </w:t>
      </w:r>
      <w:r>
        <w:rPr>
          <w:rFonts w:cs="Arial"/>
          <w:sz w:val="24"/>
          <w:szCs w:val="22"/>
        </w:rPr>
        <w:t>The e-rostering system is now embedded across inpatient services an</w:t>
      </w:r>
      <w:r w:rsidR="001120D8">
        <w:rPr>
          <w:rFonts w:cs="Arial"/>
          <w:sz w:val="24"/>
          <w:szCs w:val="22"/>
        </w:rPr>
        <w:t>d the Safe</w:t>
      </w:r>
      <w:r w:rsidR="00F32931">
        <w:rPr>
          <w:rFonts w:cs="Arial"/>
          <w:sz w:val="24"/>
          <w:szCs w:val="22"/>
        </w:rPr>
        <w:t>Care M</w:t>
      </w:r>
      <w:r>
        <w:rPr>
          <w:rFonts w:cs="Arial"/>
          <w:sz w:val="24"/>
          <w:szCs w:val="22"/>
        </w:rPr>
        <w:t>odule is being currently piloted.</w:t>
      </w:r>
    </w:p>
    <w:p w:rsidR="009C068A" w:rsidRPr="005374AD" w:rsidRDefault="009C068A" w:rsidP="005F1307">
      <w:pPr>
        <w:tabs>
          <w:tab w:val="left" w:pos="7695"/>
        </w:tabs>
        <w:rPr>
          <w:rFonts w:cs="Arial"/>
          <w:sz w:val="24"/>
          <w:szCs w:val="22"/>
        </w:rPr>
      </w:pPr>
    </w:p>
    <w:p w:rsidR="00711076" w:rsidRPr="00353A8D" w:rsidRDefault="00711076" w:rsidP="00711076">
      <w:pPr>
        <w:ind w:right="26"/>
        <w:rPr>
          <w:rFonts w:cs="Arial"/>
          <w:sz w:val="24"/>
          <w:szCs w:val="22"/>
        </w:rPr>
      </w:pPr>
      <w:r w:rsidRPr="00353A8D">
        <w:rPr>
          <w:rFonts w:cs="Arial"/>
          <w:sz w:val="24"/>
          <w:szCs w:val="22"/>
        </w:rPr>
        <w:t xml:space="preserve">During the six months being reported on, </w:t>
      </w:r>
      <w:r w:rsidR="005374AD" w:rsidRPr="00353A8D">
        <w:rPr>
          <w:rFonts w:cs="Arial"/>
          <w:sz w:val="24"/>
          <w:szCs w:val="22"/>
        </w:rPr>
        <w:t>3</w:t>
      </w:r>
      <w:r w:rsidR="00947D13" w:rsidRPr="00353A8D">
        <w:rPr>
          <w:rFonts w:cs="Arial"/>
          <w:sz w:val="24"/>
          <w:szCs w:val="22"/>
        </w:rPr>
        <w:t>1533</w:t>
      </w:r>
      <w:r w:rsidR="005374AD" w:rsidRPr="00353A8D">
        <w:rPr>
          <w:rFonts w:cs="Arial"/>
          <w:sz w:val="24"/>
          <w:szCs w:val="22"/>
        </w:rPr>
        <w:t xml:space="preserve"> </w:t>
      </w:r>
      <w:r w:rsidRPr="00353A8D">
        <w:rPr>
          <w:rFonts w:cs="Arial"/>
          <w:sz w:val="24"/>
          <w:szCs w:val="22"/>
        </w:rPr>
        <w:t>shifts</w:t>
      </w:r>
      <w:r w:rsidR="005374AD" w:rsidRPr="00353A8D">
        <w:rPr>
          <w:rFonts w:cs="Arial"/>
          <w:sz w:val="24"/>
          <w:szCs w:val="22"/>
        </w:rPr>
        <w:t xml:space="preserve"> were required to ensure safer staffing in inpatients with an extra 2</w:t>
      </w:r>
      <w:r w:rsidR="00287266" w:rsidRPr="00353A8D">
        <w:rPr>
          <w:rFonts w:cs="Arial"/>
          <w:sz w:val="24"/>
          <w:szCs w:val="22"/>
        </w:rPr>
        <w:t>367</w:t>
      </w:r>
      <w:r w:rsidR="005374AD" w:rsidRPr="00353A8D">
        <w:rPr>
          <w:rFonts w:cs="Arial"/>
          <w:sz w:val="24"/>
          <w:szCs w:val="22"/>
        </w:rPr>
        <w:t xml:space="preserve"> shifts required for specialing (7.</w:t>
      </w:r>
      <w:r w:rsidR="00287266" w:rsidRPr="00353A8D">
        <w:rPr>
          <w:rFonts w:cs="Arial"/>
          <w:sz w:val="24"/>
          <w:szCs w:val="22"/>
        </w:rPr>
        <w:t>51</w:t>
      </w:r>
      <w:r w:rsidR="005374AD" w:rsidRPr="00353A8D">
        <w:rPr>
          <w:rFonts w:cs="Arial"/>
          <w:sz w:val="24"/>
          <w:szCs w:val="22"/>
        </w:rPr>
        <w:t>% of baseline requirements)</w:t>
      </w:r>
      <w:r w:rsidR="00D93626">
        <w:rPr>
          <w:rFonts w:cs="Arial"/>
          <w:sz w:val="24"/>
          <w:szCs w:val="22"/>
        </w:rPr>
        <w:t>; this is a slight reduction from the previous 6 month period.</w:t>
      </w:r>
      <w:r w:rsidR="00DF0CDC">
        <w:rPr>
          <w:rFonts w:cs="Arial"/>
          <w:sz w:val="24"/>
          <w:szCs w:val="22"/>
        </w:rPr>
        <w:t xml:space="preserve"> </w:t>
      </w:r>
      <w:r w:rsidR="00287266" w:rsidRPr="00353A8D">
        <w:rPr>
          <w:rFonts w:cs="Arial"/>
          <w:sz w:val="24"/>
          <w:szCs w:val="22"/>
        </w:rPr>
        <w:t>No s</w:t>
      </w:r>
      <w:r w:rsidR="00976801">
        <w:rPr>
          <w:rFonts w:cs="Arial"/>
          <w:sz w:val="24"/>
          <w:szCs w:val="22"/>
        </w:rPr>
        <w:t>h</w:t>
      </w:r>
      <w:r w:rsidR="00287266" w:rsidRPr="00353A8D">
        <w:rPr>
          <w:rFonts w:cs="Arial"/>
          <w:sz w:val="24"/>
          <w:szCs w:val="22"/>
        </w:rPr>
        <w:t>ifts</w:t>
      </w:r>
      <w:r w:rsidRPr="00353A8D">
        <w:rPr>
          <w:rFonts w:cs="Arial"/>
          <w:sz w:val="24"/>
          <w:szCs w:val="22"/>
        </w:rPr>
        <w:t xml:space="preserve"> were </w:t>
      </w:r>
      <w:r w:rsidR="00287266" w:rsidRPr="00353A8D">
        <w:rPr>
          <w:rFonts w:cs="Arial"/>
          <w:sz w:val="24"/>
          <w:szCs w:val="22"/>
        </w:rPr>
        <w:t xml:space="preserve">recorded as </w:t>
      </w:r>
      <w:r w:rsidRPr="00353A8D">
        <w:rPr>
          <w:rFonts w:cs="Arial"/>
          <w:sz w:val="24"/>
          <w:szCs w:val="22"/>
        </w:rPr>
        <w:t xml:space="preserve">non-compliant </w:t>
      </w:r>
      <w:r w:rsidR="00287266" w:rsidRPr="00353A8D">
        <w:rPr>
          <w:rFonts w:cs="Arial"/>
          <w:sz w:val="24"/>
          <w:szCs w:val="22"/>
        </w:rPr>
        <w:t>to</w:t>
      </w:r>
      <w:r w:rsidRPr="00353A8D">
        <w:rPr>
          <w:rFonts w:cs="Arial"/>
          <w:sz w:val="24"/>
          <w:szCs w:val="22"/>
        </w:rPr>
        <w:t xml:space="preserve"> minimum staffing requirement</w:t>
      </w:r>
      <w:r w:rsidR="00DF0CDC">
        <w:rPr>
          <w:rFonts w:cs="Arial"/>
          <w:sz w:val="24"/>
          <w:szCs w:val="22"/>
        </w:rPr>
        <w:t xml:space="preserve">s within this period. </w:t>
      </w:r>
      <w:r w:rsidR="005374AD" w:rsidRPr="00353A8D">
        <w:rPr>
          <w:rFonts w:cs="Arial"/>
          <w:sz w:val="24"/>
          <w:szCs w:val="22"/>
        </w:rPr>
        <w:t>From the overall baseline requirements 1</w:t>
      </w:r>
      <w:r w:rsidR="00D93626">
        <w:rPr>
          <w:rFonts w:cs="Arial"/>
          <w:sz w:val="24"/>
          <w:szCs w:val="22"/>
        </w:rPr>
        <w:t>7.2</w:t>
      </w:r>
      <w:r w:rsidR="005374AD" w:rsidRPr="00353A8D">
        <w:rPr>
          <w:rFonts w:cs="Arial"/>
          <w:sz w:val="24"/>
          <w:szCs w:val="22"/>
        </w:rPr>
        <w:t>% of shifts were filled by bank or agency (5</w:t>
      </w:r>
      <w:r w:rsidR="00D93626">
        <w:rPr>
          <w:rFonts w:cs="Arial"/>
          <w:sz w:val="24"/>
          <w:szCs w:val="22"/>
        </w:rPr>
        <w:t>424</w:t>
      </w:r>
      <w:r w:rsidR="005374AD" w:rsidRPr="00353A8D">
        <w:rPr>
          <w:rFonts w:cs="Arial"/>
          <w:sz w:val="24"/>
          <w:szCs w:val="22"/>
        </w:rPr>
        <w:t xml:space="preserve"> shifts) due to vacancy/sickness</w:t>
      </w:r>
      <w:r w:rsidR="00D93626">
        <w:rPr>
          <w:rFonts w:cs="Arial"/>
          <w:sz w:val="24"/>
          <w:szCs w:val="22"/>
        </w:rPr>
        <w:t>, which is again a slight reduction in the number of shifts from the previous 6 month period.</w:t>
      </w:r>
      <w:r w:rsidR="005374AD" w:rsidRPr="00353A8D">
        <w:rPr>
          <w:rFonts w:cs="Arial"/>
          <w:sz w:val="24"/>
          <w:szCs w:val="22"/>
        </w:rPr>
        <w:t xml:space="preserve"> </w:t>
      </w:r>
    </w:p>
    <w:p w:rsidR="00DE631A" w:rsidRPr="00353A8D" w:rsidRDefault="00DE631A" w:rsidP="000252B4">
      <w:pPr>
        <w:ind w:right="26"/>
        <w:rPr>
          <w:rFonts w:cs="Arial"/>
          <w:sz w:val="24"/>
          <w:szCs w:val="22"/>
        </w:rPr>
      </w:pPr>
    </w:p>
    <w:p w:rsidR="00952208" w:rsidRPr="00353A8D" w:rsidRDefault="00DE631A" w:rsidP="000252B4">
      <w:pPr>
        <w:ind w:right="26"/>
        <w:rPr>
          <w:rFonts w:cs="Arial"/>
          <w:sz w:val="24"/>
          <w:szCs w:val="22"/>
        </w:rPr>
      </w:pPr>
      <w:r w:rsidRPr="00353A8D">
        <w:rPr>
          <w:rFonts w:cs="Arial"/>
          <w:sz w:val="24"/>
          <w:szCs w:val="22"/>
        </w:rPr>
        <w:t xml:space="preserve">The breakdown of the number of shifts recorded as ‘over-compliant’ (i.e. more actual </w:t>
      </w:r>
      <w:r w:rsidR="00804E01" w:rsidRPr="00353A8D">
        <w:rPr>
          <w:rFonts w:cs="Arial"/>
          <w:sz w:val="24"/>
          <w:szCs w:val="22"/>
        </w:rPr>
        <w:t xml:space="preserve">whole time equivalent (WTE) </w:t>
      </w:r>
      <w:r w:rsidRPr="00353A8D">
        <w:rPr>
          <w:rFonts w:cs="Arial"/>
          <w:sz w:val="24"/>
          <w:szCs w:val="22"/>
        </w:rPr>
        <w:t xml:space="preserve">staff than planned WTE) compared to those of ‘exact compliance’ (i.e. same actual WTE as planned WTE) are </w:t>
      </w:r>
      <w:r w:rsidR="005374AD" w:rsidRPr="00353A8D">
        <w:rPr>
          <w:rFonts w:cs="Arial"/>
          <w:sz w:val="24"/>
          <w:szCs w:val="22"/>
        </w:rPr>
        <w:t>provided to the board on a monthly basis alongside under compliance (altered skill mix from planned skill mix with no compromise on numbers).</w:t>
      </w:r>
    </w:p>
    <w:p w:rsidR="005374AD" w:rsidRPr="00353A8D" w:rsidRDefault="005374AD" w:rsidP="000252B4">
      <w:pPr>
        <w:ind w:right="26"/>
        <w:rPr>
          <w:rFonts w:cs="Arial"/>
          <w:sz w:val="24"/>
          <w:szCs w:val="22"/>
        </w:rPr>
      </w:pPr>
    </w:p>
    <w:p w:rsidR="00DE631A" w:rsidRDefault="00952208" w:rsidP="000252B4">
      <w:pPr>
        <w:rPr>
          <w:rFonts w:cs="Arial"/>
          <w:sz w:val="24"/>
          <w:szCs w:val="22"/>
        </w:rPr>
      </w:pPr>
      <w:r w:rsidRPr="00353A8D">
        <w:rPr>
          <w:rFonts w:cs="Arial"/>
          <w:sz w:val="24"/>
          <w:szCs w:val="22"/>
        </w:rPr>
        <w:lastRenderedPageBreak/>
        <w:t>It is important to note that s</w:t>
      </w:r>
      <w:r w:rsidR="00222B64" w:rsidRPr="00353A8D">
        <w:rPr>
          <w:rFonts w:cs="Arial"/>
          <w:sz w:val="24"/>
          <w:szCs w:val="22"/>
        </w:rPr>
        <w:t>afer staffing data does</w:t>
      </w:r>
      <w:r w:rsidR="00E25DE9" w:rsidRPr="00353A8D">
        <w:rPr>
          <w:rFonts w:cs="Arial"/>
          <w:sz w:val="24"/>
          <w:szCs w:val="22"/>
        </w:rPr>
        <w:t xml:space="preserve"> not include </w:t>
      </w:r>
      <w:r w:rsidR="008D060A" w:rsidRPr="00353A8D">
        <w:rPr>
          <w:rFonts w:cs="Arial"/>
          <w:sz w:val="24"/>
          <w:szCs w:val="22"/>
        </w:rPr>
        <w:t>staff that is</w:t>
      </w:r>
      <w:r w:rsidR="00DE631A" w:rsidRPr="00353A8D">
        <w:rPr>
          <w:rFonts w:cs="Arial"/>
          <w:sz w:val="24"/>
          <w:szCs w:val="22"/>
        </w:rPr>
        <w:t xml:space="preserve"> available on the ward for other patient and non-patient activities, such as </w:t>
      </w:r>
      <w:r w:rsidR="001C489F" w:rsidRPr="00353A8D">
        <w:rPr>
          <w:rFonts w:cs="Arial"/>
          <w:sz w:val="24"/>
          <w:szCs w:val="22"/>
        </w:rPr>
        <w:t>Ward M</w:t>
      </w:r>
      <w:r w:rsidR="009C068A" w:rsidRPr="00353A8D">
        <w:rPr>
          <w:rFonts w:cs="Arial"/>
          <w:sz w:val="24"/>
          <w:szCs w:val="22"/>
        </w:rPr>
        <w:t xml:space="preserve">anagers, </w:t>
      </w:r>
      <w:r w:rsidR="00804E01" w:rsidRPr="00353A8D">
        <w:rPr>
          <w:rFonts w:cs="Arial"/>
          <w:sz w:val="24"/>
          <w:szCs w:val="22"/>
        </w:rPr>
        <w:t xml:space="preserve">Advanced Nurse Practitioners, </w:t>
      </w:r>
      <w:r w:rsidR="00DE631A" w:rsidRPr="00353A8D">
        <w:rPr>
          <w:rFonts w:cs="Arial"/>
          <w:sz w:val="24"/>
          <w:szCs w:val="22"/>
        </w:rPr>
        <w:t>occupational therapists, psychological therapists, ward housekeepers and medical staff</w:t>
      </w:r>
      <w:r w:rsidR="001540BA" w:rsidRPr="00353A8D">
        <w:rPr>
          <w:rFonts w:cs="Arial"/>
          <w:sz w:val="24"/>
          <w:szCs w:val="22"/>
        </w:rPr>
        <w:t xml:space="preserve"> as this is </w:t>
      </w:r>
      <w:r w:rsidR="009600AA" w:rsidRPr="00353A8D">
        <w:rPr>
          <w:rFonts w:cs="Arial"/>
          <w:sz w:val="24"/>
          <w:szCs w:val="22"/>
        </w:rPr>
        <w:t xml:space="preserve">not </w:t>
      </w:r>
      <w:r w:rsidR="009600AA">
        <w:rPr>
          <w:rFonts w:cs="Arial"/>
          <w:sz w:val="24"/>
          <w:szCs w:val="22"/>
        </w:rPr>
        <w:t>currently</w:t>
      </w:r>
      <w:r w:rsidR="008D060A">
        <w:rPr>
          <w:rFonts w:cs="Arial"/>
          <w:sz w:val="24"/>
          <w:szCs w:val="22"/>
        </w:rPr>
        <w:t xml:space="preserve"> </w:t>
      </w:r>
      <w:r w:rsidR="001540BA" w:rsidRPr="00353A8D">
        <w:rPr>
          <w:rFonts w:cs="Arial"/>
          <w:sz w:val="24"/>
          <w:szCs w:val="22"/>
        </w:rPr>
        <w:t>a national reporting requirement</w:t>
      </w:r>
      <w:r w:rsidR="00DE631A" w:rsidRPr="00353A8D">
        <w:rPr>
          <w:rFonts w:cs="Arial"/>
          <w:sz w:val="24"/>
          <w:szCs w:val="22"/>
        </w:rPr>
        <w:t>.</w:t>
      </w:r>
    </w:p>
    <w:p w:rsidR="00A54C00" w:rsidRDefault="00A54C00" w:rsidP="000252B4">
      <w:pPr>
        <w:rPr>
          <w:rFonts w:cs="Arial"/>
          <w:sz w:val="24"/>
          <w:szCs w:val="22"/>
        </w:rPr>
      </w:pPr>
    </w:p>
    <w:p w:rsidR="00A54C00" w:rsidRDefault="00A54C00" w:rsidP="00A54C00">
      <w:pPr>
        <w:autoSpaceDE w:val="0"/>
        <w:autoSpaceDN w:val="0"/>
        <w:adjustRightInd w:val="0"/>
        <w:rPr>
          <w:rFonts w:cs="Arial"/>
          <w:bCs/>
          <w:sz w:val="24"/>
          <w:szCs w:val="22"/>
        </w:rPr>
      </w:pPr>
      <w:r>
        <w:rPr>
          <w:rFonts w:cs="Arial"/>
          <w:bCs/>
          <w:sz w:val="24"/>
          <w:szCs w:val="22"/>
        </w:rPr>
        <w:t>Three wards which have historically been high intensity users of temporary staffing in excess of the defined safer staffing levels are the Dementia Assessment Unit,</w:t>
      </w:r>
      <w:r w:rsidR="00EA2C6F">
        <w:rPr>
          <w:rFonts w:cs="Arial"/>
          <w:bCs/>
          <w:sz w:val="24"/>
          <w:szCs w:val="22"/>
        </w:rPr>
        <w:t xml:space="preserve"> </w:t>
      </w:r>
      <w:r>
        <w:rPr>
          <w:rFonts w:cs="Arial"/>
          <w:bCs/>
          <w:sz w:val="24"/>
          <w:szCs w:val="22"/>
        </w:rPr>
        <w:t>Thornton ward and the Psychia</w:t>
      </w:r>
      <w:r w:rsidR="00F32931">
        <w:rPr>
          <w:rFonts w:cs="Arial"/>
          <w:bCs/>
          <w:sz w:val="24"/>
          <w:szCs w:val="22"/>
        </w:rPr>
        <w:t>tric Intensive Care Unit (PICU).</w:t>
      </w:r>
      <w:r>
        <w:rPr>
          <w:rFonts w:cs="Arial"/>
          <w:bCs/>
          <w:sz w:val="24"/>
          <w:szCs w:val="22"/>
        </w:rPr>
        <w:t xml:space="preserve">  </w:t>
      </w:r>
    </w:p>
    <w:p w:rsidR="00A54C00" w:rsidRDefault="00A54C00" w:rsidP="00A54C00">
      <w:pPr>
        <w:autoSpaceDE w:val="0"/>
        <w:autoSpaceDN w:val="0"/>
        <w:adjustRightInd w:val="0"/>
        <w:rPr>
          <w:rFonts w:cs="Arial"/>
          <w:bCs/>
          <w:sz w:val="24"/>
          <w:szCs w:val="22"/>
        </w:rPr>
      </w:pPr>
    </w:p>
    <w:p w:rsidR="00A54C00" w:rsidRDefault="00A54C00" w:rsidP="00A54C00">
      <w:pPr>
        <w:autoSpaceDE w:val="0"/>
        <w:autoSpaceDN w:val="0"/>
        <w:adjustRightInd w:val="0"/>
        <w:rPr>
          <w:rFonts w:cs="Arial"/>
          <w:bCs/>
          <w:sz w:val="24"/>
          <w:szCs w:val="22"/>
        </w:rPr>
      </w:pPr>
      <w:r>
        <w:rPr>
          <w:rFonts w:cs="Arial"/>
          <w:bCs/>
          <w:sz w:val="24"/>
          <w:szCs w:val="22"/>
        </w:rPr>
        <w:t>Changes which have taken place within these</w:t>
      </w:r>
      <w:r w:rsidR="008D060A">
        <w:rPr>
          <w:rFonts w:cs="Arial"/>
          <w:bCs/>
          <w:sz w:val="24"/>
          <w:szCs w:val="22"/>
        </w:rPr>
        <w:t xml:space="preserve"> </w:t>
      </w:r>
      <w:r>
        <w:rPr>
          <w:rFonts w:cs="Arial"/>
          <w:bCs/>
          <w:sz w:val="24"/>
          <w:szCs w:val="22"/>
        </w:rPr>
        <w:t>3 wards are outlined below:</w:t>
      </w:r>
    </w:p>
    <w:p w:rsidR="00A54C00" w:rsidRDefault="00A54C00" w:rsidP="00A54C00">
      <w:pPr>
        <w:autoSpaceDE w:val="0"/>
        <w:autoSpaceDN w:val="0"/>
        <w:adjustRightInd w:val="0"/>
        <w:rPr>
          <w:rFonts w:cs="Arial"/>
          <w:bCs/>
          <w:sz w:val="24"/>
          <w:szCs w:val="22"/>
        </w:rPr>
      </w:pPr>
    </w:p>
    <w:p w:rsidR="00A54C00" w:rsidRPr="00842F15" w:rsidRDefault="00A54C00" w:rsidP="00A54C00">
      <w:pPr>
        <w:autoSpaceDE w:val="0"/>
        <w:autoSpaceDN w:val="0"/>
        <w:adjustRightInd w:val="0"/>
        <w:rPr>
          <w:rFonts w:cs="Arial"/>
          <w:b/>
          <w:bCs/>
          <w:sz w:val="24"/>
          <w:szCs w:val="22"/>
          <w:u w:val="single"/>
        </w:rPr>
      </w:pPr>
      <w:r>
        <w:rPr>
          <w:rFonts w:cs="Arial"/>
          <w:b/>
          <w:bCs/>
          <w:sz w:val="24"/>
          <w:szCs w:val="22"/>
          <w:u w:val="single"/>
        </w:rPr>
        <w:t>Dementia Assessment Unit</w:t>
      </w:r>
    </w:p>
    <w:p w:rsidR="00C61072" w:rsidRDefault="00A54C00" w:rsidP="00A54C00">
      <w:pPr>
        <w:autoSpaceDE w:val="0"/>
        <w:autoSpaceDN w:val="0"/>
        <w:adjustRightInd w:val="0"/>
        <w:rPr>
          <w:rFonts w:cs="Arial"/>
          <w:bCs/>
          <w:sz w:val="24"/>
          <w:szCs w:val="22"/>
        </w:rPr>
      </w:pPr>
      <w:r>
        <w:rPr>
          <w:rFonts w:cs="Arial"/>
          <w:bCs/>
          <w:sz w:val="24"/>
          <w:szCs w:val="22"/>
        </w:rPr>
        <w:t xml:space="preserve">Following a peer review (Sept 16) the Dementia Assessment Unit has secured additional commissioner’ investment of £639K over a 2 year period.  </w:t>
      </w:r>
    </w:p>
    <w:p w:rsidR="00A54C00" w:rsidRDefault="00A54C00" w:rsidP="00A54C00">
      <w:pPr>
        <w:autoSpaceDE w:val="0"/>
        <w:autoSpaceDN w:val="0"/>
        <w:adjustRightInd w:val="0"/>
        <w:rPr>
          <w:rFonts w:cs="Arial"/>
          <w:bCs/>
          <w:sz w:val="24"/>
          <w:szCs w:val="22"/>
        </w:rPr>
      </w:pPr>
      <w:r>
        <w:rPr>
          <w:rFonts w:cs="Arial"/>
          <w:bCs/>
          <w:sz w:val="24"/>
          <w:szCs w:val="22"/>
        </w:rPr>
        <w:t>FY17-18 utilises £500K of this investment, with the remaining £1</w:t>
      </w:r>
      <w:r w:rsidR="00DF0CDC">
        <w:rPr>
          <w:rFonts w:cs="Arial"/>
          <w:bCs/>
          <w:sz w:val="24"/>
          <w:szCs w:val="22"/>
        </w:rPr>
        <w:t>39K being released in FY18-19.</w:t>
      </w:r>
    </w:p>
    <w:p w:rsidR="00A54C00" w:rsidRDefault="00A54C00" w:rsidP="00A54C00">
      <w:pPr>
        <w:autoSpaceDE w:val="0"/>
        <w:autoSpaceDN w:val="0"/>
        <w:adjustRightInd w:val="0"/>
        <w:rPr>
          <w:rFonts w:cs="Arial"/>
          <w:bCs/>
          <w:sz w:val="24"/>
          <w:szCs w:val="22"/>
        </w:rPr>
      </w:pPr>
    </w:p>
    <w:p w:rsidR="00A54C00" w:rsidRDefault="008D060A" w:rsidP="001120D8">
      <w:pPr>
        <w:autoSpaceDE w:val="0"/>
        <w:autoSpaceDN w:val="0"/>
        <w:adjustRightInd w:val="0"/>
        <w:rPr>
          <w:rFonts w:cs="Arial"/>
          <w:bCs/>
          <w:sz w:val="24"/>
          <w:szCs w:val="22"/>
        </w:rPr>
      </w:pPr>
      <w:r>
        <w:rPr>
          <w:rFonts w:cs="Arial"/>
          <w:bCs/>
          <w:sz w:val="24"/>
          <w:szCs w:val="22"/>
        </w:rPr>
        <w:t>This additional investment will facilitate t</w:t>
      </w:r>
      <w:r w:rsidR="00A54C00">
        <w:rPr>
          <w:rFonts w:cs="Arial"/>
          <w:bCs/>
          <w:sz w:val="24"/>
          <w:szCs w:val="22"/>
        </w:rPr>
        <w:t>he following changes:-</w:t>
      </w:r>
    </w:p>
    <w:p w:rsidR="00A54C00" w:rsidRDefault="00F32931" w:rsidP="001120D8">
      <w:pPr>
        <w:pStyle w:val="ListParagraph"/>
        <w:numPr>
          <w:ilvl w:val="0"/>
          <w:numId w:val="42"/>
        </w:numPr>
        <w:autoSpaceDE w:val="0"/>
        <w:autoSpaceDN w:val="0"/>
        <w:adjustRightInd w:val="0"/>
        <w:jc w:val="left"/>
        <w:rPr>
          <w:rFonts w:cs="Arial"/>
          <w:bCs/>
          <w:sz w:val="24"/>
          <w:szCs w:val="22"/>
        </w:rPr>
      </w:pPr>
      <w:r w:rsidRPr="00842F15">
        <w:rPr>
          <w:rFonts w:cs="Arial"/>
          <w:bCs/>
          <w:sz w:val="24"/>
          <w:szCs w:val="22"/>
        </w:rPr>
        <w:t>The</w:t>
      </w:r>
      <w:r w:rsidR="00A54C00" w:rsidRPr="00842F15">
        <w:rPr>
          <w:rFonts w:cs="Arial"/>
          <w:bCs/>
          <w:sz w:val="24"/>
          <w:szCs w:val="22"/>
        </w:rPr>
        <w:t xml:space="preserve"> safer staffing levels will </w:t>
      </w:r>
      <w:r w:rsidR="00A54C00">
        <w:rPr>
          <w:rFonts w:cs="Arial"/>
          <w:bCs/>
          <w:sz w:val="24"/>
          <w:szCs w:val="22"/>
        </w:rPr>
        <w:t>increase</w:t>
      </w:r>
      <w:r w:rsidR="00A54C00" w:rsidRPr="00842F15">
        <w:rPr>
          <w:rFonts w:cs="Arial"/>
          <w:bCs/>
          <w:sz w:val="24"/>
          <w:szCs w:val="22"/>
        </w:rPr>
        <w:t xml:space="preserve"> from 6</w:t>
      </w:r>
      <w:r w:rsidR="00A54C00">
        <w:rPr>
          <w:rFonts w:cs="Arial"/>
          <w:bCs/>
          <w:sz w:val="24"/>
          <w:szCs w:val="22"/>
        </w:rPr>
        <w:t>:</w:t>
      </w:r>
      <w:r w:rsidR="00A54C00" w:rsidRPr="00842F15">
        <w:rPr>
          <w:rFonts w:cs="Arial"/>
          <w:bCs/>
          <w:sz w:val="24"/>
          <w:szCs w:val="22"/>
        </w:rPr>
        <w:t>6</w:t>
      </w:r>
      <w:r w:rsidR="00A54C00">
        <w:rPr>
          <w:rFonts w:cs="Arial"/>
          <w:bCs/>
          <w:sz w:val="24"/>
          <w:szCs w:val="22"/>
        </w:rPr>
        <w:t>:</w:t>
      </w:r>
      <w:r w:rsidR="00A54C00" w:rsidRPr="00842F15">
        <w:rPr>
          <w:rFonts w:cs="Arial"/>
          <w:bCs/>
          <w:sz w:val="24"/>
          <w:szCs w:val="22"/>
        </w:rPr>
        <w:t>5 to 9</w:t>
      </w:r>
      <w:r w:rsidR="00A54C00">
        <w:rPr>
          <w:rFonts w:cs="Arial"/>
          <w:bCs/>
          <w:sz w:val="24"/>
          <w:szCs w:val="22"/>
        </w:rPr>
        <w:t>:</w:t>
      </w:r>
      <w:r w:rsidR="00A54C00" w:rsidRPr="00842F15">
        <w:rPr>
          <w:rFonts w:cs="Arial"/>
          <w:bCs/>
          <w:sz w:val="24"/>
          <w:szCs w:val="22"/>
        </w:rPr>
        <w:t>9</w:t>
      </w:r>
      <w:r w:rsidR="00A54C00">
        <w:rPr>
          <w:rFonts w:cs="Arial"/>
          <w:bCs/>
          <w:sz w:val="24"/>
          <w:szCs w:val="22"/>
        </w:rPr>
        <w:t>:</w:t>
      </w:r>
      <w:r w:rsidR="00A54C00" w:rsidRPr="00842F15">
        <w:rPr>
          <w:rFonts w:cs="Arial"/>
          <w:bCs/>
          <w:sz w:val="24"/>
          <w:szCs w:val="22"/>
        </w:rPr>
        <w:t>7 in a graded approach.</w:t>
      </w:r>
    </w:p>
    <w:p w:rsidR="00A54C00" w:rsidRDefault="00A54C00" w:rsidP="001120D8">
      <w:pPr>
        <w:pStyle w:val="ListParagraph"/>
        <w:numPr>
          <w:ilvl w:val="0"/>
          <w:numId w:val="42"/>
        </w:numPr>
        <w:autoSpaceDE w:val="0"/>
        <w:autoSpaceDN w:val="0"/>
        <w:adjustRightInd w:val="0"/>
        <w:jc w:val="left"/>
        <w:rPr>
          <w:rFonts w:cs="Arial"/>
          <w:bCs/>
          <w:sz w:val="24"/>
          <w:szCs w:val="22"/>
        </w:rPr>
      </w:pPr>
      <w:r>
        <w:rPr>
          <w:rFonts w:cs="Arial"/>
          <w:bCs/>
          <w:sz w:val="24"/>
          <w:szCs w:val="22"/>
        </w:rPr>
        <w:t>Additional Band 6 management to support leadership and mentorship on the ward</w:t>
      </w:r>
    </w:p>
    <w:p w:rsidR="00A54C00" w:rsidRDefault="00A54C00" w:rsidP="001120D8">
      <w:pPr>
        <w:pStyle w:val="ListParagraph"/>
        <w:numPr>
          <w:ilvl w:val="0"/>
          <w:numId w:val="42"/>
        </w:numPr>
        <w:autoSpaceDE w:val="0"/>
        <w:autoSpaceDN w:val="0"/>
        <w:adjustRightInd w:val="0"/>
        <w:jc w:val="left"/>
        <w:rPr>
          <w:rFonts w:cs="Arial"/>
          <w:bCs/>
          <w:sz w:val="24"/>
          <w:szCs w:val="22"/>
        </w:rPr>
      </w:pPr>
      <w:r>
        <w:rPr>
          <w:rFonts w:cs="Arial"/>
          <w:bCs/>
          <w:sz w:val="24"/>
          <w:szCs w:val="22"/>
        </w:rPr>
        <w:t>Enhanced skill mix via:-</w:t>
      </w:r>
    </w:p>
    <w:p w:rsidR="00A54C00" w:rsidRDefault="00A54C00" w:rsidP="001120D8">
      <w:pPr>
        <w:pStyle w:val="ListParagraph"/>
        <w:numPr>
          <w:ilvl w:val="1"/>
          <w:numId w:val="42"/>
        </w:numPr>
        <w:autoSpaceDE w:val="0"/>
        <w:autoSpaceDN w:val="0"/>
        <w:adjustRightInd w:val="0"/>
        <w:jc w:val="left"/>
        <w:rPr>
          <w:rFonts w:cs="Arial"/>
          <w:bCs/>
          <w:sz w:val="24"/>
          <w:szCs w:val="22"/>
        </w:rPr>
      </w:pPr>
      <w:r>
        <w:rPr>
          <w:rFonts w:cs="Arial"/>
          <w:bCs/>
          <w:sz w:val="24"/>
          <w:szCs w:val="22"/>
        </w:rPr>
        <w:t xml:space="preserve">introduction of band 4 roles </w:t>
      </w:r>
    </w:p>
    <w:p w:rsidR="002911EA" w:rsidRDefault="007E64EB" w:rsidP="001120D8">
      <w:pPr>
        <w:pStyle w:val="ListParagraph"/>
        <w:numPr>
          <w:ilvl w:val="1"/>
          <w:numId w:val="42"/>
        </w:numPr>
        <w:autoSpaceDE w:val="0"/>
        <w:autoSpaceDN w:val="0"/>
        <w:adjustRightInd w:val="0"/>
        <w:jc w:val="left"/>
        <w:rPr>
          <w:rFonts w:cs="Arial"/>
          <w:bCs/>
          <w:sz w:val="24"/>
          <w:szCs w:val="22"/>
        </w:rPr>
      </w:pPr>
      <w:r>
        <w:rPr>
          <w:rFonts w:cs="Arial"/>
          <w:bCs/>
          <w:sz w:val="24"/>
          <w:szCs w:val="22"/>
        </w:rPr>
        <w:t>Introduction</w:t>
      </w:r>
      <w:r w:rsidR="00A54C00">
        <w:rPr>
          <w:rFonts w:cs="Arial"/>
          <w:bCs/>
          <w:sz w:val="24"/>
          <w:szCs w:val="22"/>
        </w:rPr>
        <w:t xml:space="preserve"> of Registered General nurses into a mental health ward environment.</w:t>
      </w:r>
    </w:p>
    <w:p w:rsidR="002911EA" w:rsidRPr="002911EA" w:rsidRDefault="002911EA" w:rsidP="002911EA">
      <w:pPr>
        <w:autoSpaceDE w:val="0"/>
        <w:autoSpaceDN w:val="0"/>
        <w:adjustRightInd w:val="0"/>
        <w:rPr>
          <w:rFonts w:cs="Arial"/>
          <w:bCs/>
          <w:sz w:val="24"/>
          <w:szCs w:val="22"/>
        </w:rPr>
      </w:pPr>
    </w:p>
    <w:p w:rsidR="00A54C00" w:rsidRDefault="00A54C00" w:rsidP="00A54C00">
      <w:pPr>
        <w:rPr>
          <w:rFonts w:cs="Arial"/>
          <w:b/>
          <w:sz w:val="24"/>
          <w:szCs w:val="22"/>
          <w:u w:val="single"/>
        </w:rPr>
      </w:pPr>
      <w:r>
        <w:rPr>
          <w:rFonts w:cs="Arial"/>
          <w:b/>
          <w:sz w:val="24"/>
          <w:szCs w:val="22"/>
          <w:u w:val="single"/>
        </w:rPr>
        <w:t>Thornton Ward</w:t>
      </w:r>
    </w:p>
    <w:p w:rsidR="00A54C00" w:rsidRDefault="00FB3173" w:rsidP="00A54C00">
      <w:pPr>
        <w:rPr>
          <w:rFonts w:cs="Arial"/>
          <w:sz w:val="24"/>
          <w:szCs w:val="22"/>
        </w:rPr>
      </w:pPr>
      <w:r>
        <w:rPr>
          <w:rFonts w:cs="Arial"/>
          <w:sz w:val="24"/>
          <w:szCs w:val="22"/>
        </w:rPr>
        <w:t>The work undertaken by Meridian productivity identified an underutilisation</w:t>
      </w:r>
      <w:r w:rsidR="00A54C00">
        <w:rPr>
          <w:rFonts w:cs="Arial"/>
          <w:sz w:val="24"/>
          <w:szCs w:val="22"/>
        </w:rPr>
        <w:t xml:space="preserve"> of budget in Thornton ward. </w:t>
      </w:r>
      <w:r w:rsidR="007A407E">
        <w:rPr>
          <w:rFonts w:cs="Arial"/>
          <w:sz w:val="24"/>
          <w:szCs w:val="22"/>
        </w:rPr>
        <w:t>In addition the ward was</w:t>
      </w:r>
      <w:r w:rsidR="00A54C00">
        <w:rPr>
          <w:rFonts w:cs="Arial"/>
          <w:sz w:val="24"/>
          <w:szCs w:val="22"/>
        </w:rPr>
        <w:t xml:space="preserve"> procuring higher than expected numbers of tempora</w:t>
      </w:r>
      <w:r w:rsidR="007A407E">
        <w:rPr>
          <w:rFonts w:cs="Arial"/>
          <w:sz w:val="24"/>
          <w:szCs w:val="22"/>
        </w:rPr>
        <w:t xml:space="preserve">ry </w:t>
      </w:r>
      <w:r w:rsidR="00DC2910">
        <w:rPr>
          <w:rFonts w:cs="Arial"/>
          <w:sz w:val="24"/>
          <w:szCs w:val="22"/>
        </w:rPr>
        <w:t>staffing via Bank and Agency</w:t>
      </w:r>
      <w:r w:rsidR="007A407E">
        <w:rPr>
          <w:rFonts w:cs="Arial"/>
          <w:sz w:val="24"/>
          <w:szCs w:val="22"/>
        </w:rPr>
        <w:t>.</w:t>
      </w:r>
      <w:r w:rsidR="00DC2910">
        <w:rPr>
          <w:rFonts w:cs="Arial"/>
          <w:sz w:val="24"/>
          <w:szCs w:val="22"/>
        </w:rPr>
        <w:t xml:space="preserve"> </w:t>
      </w:r>
      <w:r w:rsidR="00A54C00">
        <w:rPr>
          <w:rFonts w:cs="Arial"/>
          <w:sz w:val="24"/>
          <w:szCs w:val="22"/>
        </w:rPr>
        <w:t xml:space="preserve">The safer staffing levels were consequently reviewed from 6:6:3 to 7:7:4. </w:t>
      </w:r>
      <w:r w:rsidR="007A407E">
        <w:rPr>
          <w:rFonts w:cs="Arial"/>
          <w:sz w:val="24"/>
          <w:szCs w:val="22"/>
        </w:rPr>
        <w:t xml:space="preserve"> This has resulted in improvements in the vacancy and staff sickness</w:t>
      </w:r>
      <w:r w:rsidR="00A54C00">
        <w:rPr>
          <w:rFonts w:cs="Arial"/>
          <w:sz w:val="24"/>
          <w:szCs w:val="22"/>
        </w:rPr>
        <w:t xml:space="preserve"> levels which </w:t>
      </w:r>
      <w:r w:rsidR="007A407E">
        <w:rPr>
          <w:rFonts w:cs="Arial"/>
          <w:sz w:val="24"/>
          <w:szCs w:val="22"/>
        </w:rPr>
        <w:t>have</w:t>
      </w:r>
      <w:r w:rsidR="00A54C00">
        <w:rPr>
          <w:rFonts w:cs="Arial"/>
          <w:sz w:val="24"/>
          <w:szCs w:val="22"/>
        </w:rPr>
        <w:t xml:space="preserve"> also helped to lower t</w:t>
      </w:r>
      <w:r w:rsidR="00DC2910">
        <w:rPr>
          <w:rFonts w:cs="Arial"/>
          <w:sz w:val="24"/>
          <w:szCs w:val="22"/>
        </w:rPr>
        <w:t xml:space="preserve">he use of temporary staffing. </w:t>
      </w:r>
      <w:r w:rsidR="00A54C00">
        <w:rPr>
          <w:rFonts w:cs="Arial"/>
          <w:sz w:val="24"/>
          <w:szCs w:val="22"/>
        </w:rPr>
        <w:t>Anecdotal information obtained during senior manager Open Door sessions is that the</w:t>
      </w:r>
      <w:r w:rsidR="008D060A">
        <w:rPr>
          <w:rFonts w:cs="Arial"/>
          <w:sz w:val="24"/>
          <w:szCs w:val="22"/>
        </w:rPr>
        <w:t>se</w:t>
      </w:r>
      <w:r w:rsidR="00A54C00">
        <w:rPr>
          <w:rFonts w:cs="Arial"/>
          <w:sz w:val="24"/>
          <w:szCs w:val="22"/>
        </w:rPr>
        <w:t xml:space="preserve"> ward </w:t>
      </w:r>
      <w:r w:rsidR="008D060A">
        <w:rPr>
          <w:rFonts w:cs="Arial"/>
          <w:sz w:val="24"/>
          <w:szCs w:val="22"/>
        </w:rPr>
        <w:t>areas are</w:t>
      </w:r>
      <w:r w:rsidR="00A54C00">
        <w:rPr>
          <w:rFonts w:cs="Arial"/>
          <w:sz w:val="24"/>
          <w:szCs w:val="22"/>
        </w:rPr>
        <w:t xml:space="preserve"> safer, more settled, </w:t>
      </w:r>
      <w:r w:rsidR="007A407E">
        <w:rPr>
          <w:rFonts w:cs="Arial"/>
          <w:sz w:val="24"/>
          <w:szCs w:val="22"/>
        </w:rPr>
        <w:t xml:space="preserve">and the risk </w:t>
      </w:r>
      <w:r w:rsidR="00A54C00">
        <w:rPr>
          <w:rFonts w:cs="Arial"/>
          <w:sz w:val="24"/>
          <w:szCs w:val="22"/>
        </w:rPr>
        <w:t>le</w:t>
      </w:r>
      <w:r w:rsidR="007A407E">
        <w:rPr>
          <w:rFonts w:cs="Arial"/>
          <w:sz w:val="24"/>
          <w:szCs w:val="22"/>
        </w:rPr>
        <w:t>vels are reduced.</w:t>
      </w:r>
      <w:r w:rsidR="00A54C00">
        <w:rPr>
          <w:rFonts w:cs="Arial"/>
          <w:sz w:val="24"/>
          <w:szCs w:val="22"/>
        </w:rPr>
        <w:t xml:space="preserve">  </w:t>
      </w:r>
    </w:p>
    <w:p w:rsidR="00736136" w:rsidRDefault="00736136" w:rsidP="00A54C00">
      <w:pPr>
        <w:rPr>
          <w:rFonts w:cs="Arial"/>
          <w:sz w:val="24"/>
          <w:szCs w:val="22"/>
        </w:rPr>
      </w:pPr>
    </w:p>
    <w:p w:rsidR="00736136" w:rsidRDefault="00736136" w:rsidP="00736136">
      <w:pPr>
        <w:rPr>
          <w:rFonts w:cs="Arial"/>
          <w:sz w:val="24"/>
          <w:szCs w:val="22"/>
        </w:rPr>
      </w:pPr>
      <w:r>
        <w:rPr>
          <w:rFonts w:cs="Arial"/>
          <w:sz w:val="24"/>
          <w:szCs w:val="22"/>
        </w:rPr>
        <w:t>For both wards detailed above the CIP around temporary staffing spend is achieving based on Month 1 figures of FY17-18</w:t>
      </w:r>
      <w:r w:rsidR="00DC2910">
        <w:rPr>
          <w:rFonts w:cs="Arial"/>
          <w:sz w:val="24"/>
          <w:szCs w:val="22"/>
        </w:rPr>
        <w:t xml:space="preserve">. </w:t>
      </w:r>
      <w:r>
        <w:rPr>
          <w:rFonts w:cs="Arial"/>
          <w:sz w:val="24"/>
          <w:szCs w:val="22"/>
        </w:rPr>
        <w:t xml:space="preserve">This empirical evidence supports and aligns with the anecdotal evidence from both wards where staff report high levels of satisfaction with the improved staffing levels from a safety and quality perspective.  </w:t>
      </w:r>
    </w:p>
    <w:p w:rsidR="00A54C00" w:rsidRDefault="00A54C00" w:rsidP="00A54C00">
      <w:pPr>
        <w:rPr>
          <w:rFonts w:cs="Arial"/>
          <w:sz w:val="24"/>
          <w:szCs w:val="22"/>
        </w:rPr>
      </w:pPr>
    </w:p>
    <w:p w:rsidR="00A54C00" w:rsidRDefault="00A54C00" w:rsidP="00A54C00">
      <w:pPr>
        <w:rPr>
          <w:rFonts w:cs="Arial"/>
          <w:b/>
          <w:sz w:val="24"/>
          <w:szCs w:val="22"/>
          <w:u w:val="single"/>
        </w:rPr>
      </w:pPr>
      <w:r w:rsidRPr="00A54C00">
        <w:rPr>
          <w:rFonts w:cs="Arial"/>
          <w:b/>
          <w:sz w:val="24"/>
          <w:szCs w:val="22"/>
          <w:u w:val="single"/>
        </w:rPr>
        <w:t>PICU</w:t>
      </w:r>
    </w:p>
    <w:p w:rsidR="00A54C00" w:rsidRPr="00FB4D51" w:rsidRDefault="00DC2910" w:rsidP="00A54C00">
      <w:pPr>
        <w:rPr>
          <w:rFonts w:cs="Arial"/>
          <w:sz w:val="24"/>
          <w:szCs w:val="22"/>
        </w:rPr>
      </w:pPr>
      <w:r>
        <w:rPr>
          <w:rFonts w:cs="Arial"/>
          <w:sz w:val="24"/>
          <w:szCs w:val="22"/>
        </w:rPr>
        <w:t>Following the Me</w:t>
      </w:r>
      <w:r w:rsidR="00A54C00" w:rsidRPr="00FB4D51">
        <w:rPr>
          <w:rFonts w:cs="Arial"/>
          <w:sz w:val="24"/>
          <w:szCs w:val="22"/>
        </w:rPr>
        <w:t>ridian productivity work it was identified that PICU were utilising agency to maintain increased staffing levels from their b</w:t>
      </w:r>
      <w:r w:rsidR="00FB4D51" w:rsidRPr="00FB4D51">
        <w:rPr>
          <w:rFonts w:cs="Arial"/>
          <w:sz w:val="24"/>
          <w:szCs w:val="22"/>
        </w:rPr>
        <w:t>aseline of 5:5:4 to 6:6:5 on a continual basis due to Acuity.  Using existing funds fol</w:t>
      </w:r>
      <w:r>
        <w:rPr>
          <w:rFonts w:cs="Arial"/>
          <w:sz w:val="24"/>
          <w:szCs w:val="22"/>
        </w:rPr>
        <w:t xml:space="preserve">lowing the productivity review </w:t>
      </w:r>
      <w:r w:rsidR="00FB4D51" w:rsidRPr="00FB4D51">
        <w:rPr>
          <w:rFonts w:cs="Arial"/>
          <w:sz w:val="24"/>
          <w:szCs w:val="22"/>
        </w:rPr>
        <w:t xml:space="preserve">the staffing levels have recently been increased to this </w:t>
      </w:r>
      <w:r w:rsidR="00655AE7" w:rsidRPr="00FB4D51">
        <w:rPr>
          <w:rFonts w:cs="Arial"/>
          <w:sz w:val="24"/>
          <w:szCs w:val="22"/>
        </w:rPr>
        <w:t>level</w:t>
      </w:r>
      <w:r>
        <w:rPr>
          <w:rStyle w:val="CommentReference"/>
        </w:rPr>
        <w:t xml:space="preserve">, </w:t>
      </w:r>
      <w:r>
        <w:rPr>
          <w:rStyle w:val="CommentReference"/>
          <w:sz w:val="24"/>
          <w:szCs w:val="24"/>
        </w:rPr>
        <w:t>r</w:t>
      </w:r>
      <w:r w:rsidR="00655AE7">
        <w:rPr>
          <w:rStyle w:val="CommentReference"/>
          <w:sz w:val="24"/>
          <w:szCs w:val="24"/>
        </w:rPr>
        <w:t>esulting in improved</w:t>
      </w:r>
      <w:r w:rsidR="00655AE7">
        <w:rPr>
          <w:rStyle w:val="CommentReference"/>
          <w:sz w:val="22"/>
          <w:szCs w:val="22"/>
        </w:rPr>
        <w:t xml:space="preserve"> consistent</w:t>
      </w:r>
      <w:r w:rsidR="00655AE7">
        <w:rPr>
          <w:rFonts w:cs="Arial"/>
          <w:sz w:val="24"/>
          <w:szCs w:val="22"/>
        </w:rPr>
        <w:t xml:space="preserve"> clinical approaches facilitating quality of service provision and a reduction of agency spend.</w:t>
      </w:r>
    </w:p>
    <w:p w:rsidR="00DC2910" w:rsidRDefault="00DC2910" w:rsidP="000252B4">
      <w:pPr>
        <w:rPr>
          <w:rFonts w:cs="Arial"/>
          <w:sz w:val="24"/>
          <w:szCs w:val="22"/>
        </w:rPr>
      </w:pPr>
    </w:p>
    <w:p w:rsidR="00CA1222" w:rsidRPr="009B5571" w:rsidRDefault="00CA1222" w:rsidP="000252B4">
      <w:pPr>
        <w:rPr>
          <w:rFonts w:cs="Arial"/>
          <w:sz w:val="24"/>
          <w:szCs w:val="22"/>
        </w:rPr>
      </w:pPr>
    </w:p>
    <w:p w:rsidR="00DE631A" w:rsidRDefault="00DE631A" w:rsidP="003C53A9">
      <w:pPr>
        <w:pStyle w:val="Heading2"/>
      </w:pPr>
      <w:r w:rsidRPr="005D178A">
        <w:t xml:space="preserve">Labour Turnover </w:t>
      </w:r>
    </w:p>
    <w:p w:rsidR="00C61072" w:rsidRPr="00C61072" w:rsidRDefault="00C61072" w:rsidP="00C61072"/>
    <w:p w:rsidR="00C60AB6" w:rsidRPr="00C60AB6" w:rsidRDefault="00DE631A" w:rsidP="00DE631A">
      <w:pPr>
        <w:jc w:val="both"/>
        <w:rPr>
          <w:rFonts w:cs="Arial"/>
          <w:sz w:val="24"/>
          <w:szCs w:val="22"/>
        </w:rPr>
      </w:pPr>
      <w:r w:rsidRPr="00C60AB6">
        <w:rPr>
          <w:rFonts w:cs="Arial"/>
          <w:sz w:val="24"/>
          <w:szCs w:val="22"/>
        </w:rPr>
        <w:t>Acute Services</w:t>
      </w:r>
      <w:r w:rsidR="00C60AB6" w:rsidRPr="00C60AB6">
        <w:rPr>
          <w:rFonts w:cs="Arial"/>
          <w:sz w:val="24"/>
          <w:szCs w:val="22"/>
        </w:rPr>
        <w:t xml:space="preserve"> have seen a total of </w:t>
      </w:r>
      <w:r w:rsidR="00173D90">
        <w:rPr>
          <w:rFonts w:cs="Arial"/>
          <w:sz w:val="24"/>
          <w:szCs w:val="22"/>
        </w:rPr>
        <w:t>41.4</w:t>
      </w:r>
      <w:r w:rsidR="00C60AB6" w:rsidRPr="00C60AB6">
        <w:rPr>
          <w:rFonts w:cs="Arial"/>
          <w:sz w:val="24"/>
          <w:szCs w:val="22"/>
        </w:rPr>
        <w:t xml:space="preserve"> WTE leave the wards with </w:t>
      </w:r>
      <w:r w:rsidR="00173D90">
        <w:rPr>
          <w:rFonts w:cs="Arial"/>
          <w:sz w:val="24"/>
          <w:szCs w:val="22"/>
        </w:rPr>
        <w:t>14</w:t>
      </w:r>
      <w:r w:rsidR="00C60AB6" w:rsidRPr="00C60AB6">
        <w:rPr>
          <w:rFonts w:cs="Arial"/>
          <w:sz w:val="24"/>
          <w:szCs w:val="22"/>
        </w:rPr>
        <w:t xml:space="preserve"> of these being internal moves – this totals a 12 month rolling turnover of </w:t>
      </w:r>
      <w:r w:rsidR="00173D90">
        <w:rPr>
          <w:rFonts w:cs="Arial"/>
          <w:sz w:val="24"/>
          <w:szCs w:val="22"/>
        </w:rPr>
        <w:t>18.3</w:t>
      </w:r>
      <w:r w:rsidR="00C60AB6" w:rsidRPr="00C60AB6">
        <w:rPr>
          <w:rFonts w:cs="Arial"/>
          <w:sz w:val="24"/>
          <w:szCs w:val="22"/>
        </w:rPr>
        <w:t>%.</w:t>
      </w:r>
    </w:p>
    <w:p w:rsidR="00DE631A" w:rsidRDefault="00DE631A" w:rsidP="00DE631A">
      <w:pPr>
        <w:jc w:val="both"/>
        <w:rPr>
          <w:rFonts w:cs="Arial"/>
          <w:sz w:val="24"/>
          <w:szCs w:val="22"/>
        </w:rPr>
      </w:pPr>
      <w:r w:rsidRPr="00C60AB6">
        <w:rPr>
          <w:rFonts w:cs="Arial"/>
          <w:sz w:val="24"/>
          <w:szCs w:val="22"/>
        </w:rPr>
        <w:lastRenderedPageBreak/>
        <w:t>Specialist Services</w:t>
      </w:r>
      <w:r w:rsidR="00C60AB6" w:rsidRPr="00C60AB6">
        <w:rPr>
          <w:rFonts w:cs="Arial"/>
          <w:sz w:val="24"/>
          <w:szCs w:val="22"/>
        </w:rPr>
        <w:t xml:space="preserve"> have seen a total of </w:t>
      </w:r>
      <w:r w:rsidR="00173D90">
        <w:rPr>
          <w:rFonts w:cs="Arial"/>
          <w:sz w:val="24"/>
          <w:szCs w:val="22"/>
        </w:rPr>
        <w:t>25.2 W</w:t>
      </w:r>
      <w:r w:rsidR="00173D90">
        <w:rPr>
          <w:rFonts w:cs="Arial"/>
          <w:sz w:val="24"/>
          <w:szCs w:val="22"/>
        </w:rPr>
        <w:tab/>
        <w:t>TE leave the wards with 8</w:t>
      </w:r>
      <w:r w:rsidR="00C60AB6" w:rsidRPr="00C60AB6">
        <w:rPr>
          <w:rFonts w:cs="Arial"/>
          <w:sz w:val="24"/>
          <w:szCs w:val="22"/>
        </w:rPr>
        <w:t xml:space="preserve">.8 of these being internal moves – this totals a 12 month rolling turnover of </w:t>
      </w:r>
      <w:r w:rsidR="00173D90">
        <w:rPr>
          <w:rFonts w:cs="Arial"/>
          <w:sz w:val="24"/>
          <w:szCs w:val="22"/>
        </w:rPr>
        <w:t>20.68</w:t>
      </w:r>
      <w:r w:rsidR="00C60AB6" w:rsidRPr="00C60AB6">
        <w:rPr>
          <w:rFonts w:cs="Arial"/>
          <w:sz w:val="24"/>
          <w:szCs w:val="22"/>
        </w:rPr>
        <w:t>%</w:t>
      </w:r>
      <w:r w:rsidR="00850DAF">
        <w:rPr>
          <w:rFonts w:cs="Arial"/>
          <w:sz w:val="24"/>
          <w:szCs w:val="22"/>
        </w:rPr>
        <w:t>.</w:t>
      </w:r>
    </w:p>
    <w:p w:rsidR="00733EF2" w:rsidRPr="009B5571" w:rsidRDefault="00733EF2" w:rsidP="00DE631A">
      <w:pPr>
        <w:jc w:val="both"/>
        <w:rPr>
          <w:rFonts w:cs="Arial"/>
          <w:sz w:val="24"/>
          <w:szCs w:val="22"/>
        </w:rPr>
      </w:pPr>
    </w:p>
    <w:p w:rsidR="00EA5F07" w:rsidRDefault="00173D90" w:rsidP="00EA5F07">
      <w:pPr>
        <w:rPr>
          <w:rFonts w:cs="Arial"/>
          <w:sz w:val="24"/>
          <w:szCs w:val="22"/>
        </w:rPr>
      </w:pPr>
      <w:r>
        <w:rPr>
          <w:sz w:val="24"/>
        </w:rPr>
        <w:t>The</w:t>
      </w:r>
      <w:r w:rsidR="00EA5F07" w:rsidRPr="009B5571">
        <w:rPr>
          <w:rFonts w:cs="Arial"/>
          <w:sz w:val="24"/>
          <w:szCs w:val="22"/>
        </w:rPr>
        <w:t xml:space="preserve"> Trust </w:t>
      </w:r>
      <w:r>
        <w:rPr>
          <w:rFonts w:cs="Arial"/>
          <w:sz w:val="24"/>
          <w:szCs w:val="22"/>
        </w:rPr>
        <w:t>remains</w:t>
      </w:r>
      <w:r w:rsidR="00EA5F07" w:rsidRPr="009B5571">
        <w:rPr>
          <w:rFonts w:cs="Arial"/>
          <w:sz w:val="24"/>
          <w:szCs w:val="22"/>
        </w:rPr>
        <w:t xml:space="preserve"> aware of the national shortage of band 5 registered nurses – due to a reduction in training places</w:t>
      </w:r>
      <w:r w:rsidR="00EA5F07">
        <w:rPr>
          <w:rFonts w:cs="Arial"/>
          <w:sz w:val="24"/>
          <w:szCs w:val="22"/>
        </w:rPr>
        <w:t xml:space="preserve"> -</w:t>
      </w:r>
      <w:r w:rsidR="00EA5F07" w:rsidRPr="009B5571">
        <w:rPr>
          <w:rFonts w:cs="Arial"/>
          <w:sz w:val="24"/>
          <w:szCs w:val="22"/>
        </w:rPr>
        <w:t xml:space="preserve"> </w:t>
      </w:r>
      <w:r w:rsidR="00733EF2">
        <w:rPr>
          <w:rFonts w:cs="Arial"/>
          <w:sz w:val="24"/>
          <w:szCs w:val="22"/>
        </w:rPr>
        <w:t>with</w:t>
      </w:r>
      <w:r w:rsidR="00EA5F07">
        <w:rPr>
          <w:rFonts w:cs="Arial"/>
          <w:sz w:val="24"/>
          <w:szCs w:val="22"/>
        </w:rPr>
        <w:t xml:space="preserve"> the</w:t>
      </w:r>
      <w:r w:rsidR="00EA5F07" w:rsidRPr="009B5571">
        <w:rPr>
          <w:rFonts w:cs="Arial"/>
          <w:sz w:val="24"/>
          <w:szCs w:val="22"/>
        </w:rPr>
        <w:t xml:space="preserve"> issue </w:t>
      </w:r>
      <w:r w:rsidR="00733EF2">
        <w:rPr>
          <w:rFonts w:cs="Arial"/>
          <w:sz w:val="24"/>
          <w:szCs w:val="22"/>
        </w:rPr>
        <w:t>recorded</w:t>
      </w:r>
      <w:r w:rsidR="00EA5F07" w:rsidRPr="009B5571">
        <w:rPr>
          <w:rFonts w:cs="Arial"/>
          <w:sz w:val="24"/>
          <w:szCs w:val="22"/>
        </w:rPr>
        <w:t xml:space="preserve"> on the Trust’s corporate risk register </w:t>
      </w:r>
      <w:r w:rsidR="00EA5F07">
        <w:rPr>
          <w:rFonts w:cs="Arial"/>
          <w:sz w:val="24"/>
          <w:szCs w:val="22"/>
        </w:rPr>
        <w:t>with an</w:t>
      </w:r>
      <w:r w:rsidR="00EA5F07" w:rsidRPr="009B5571">
        <w:rPr>
          <w:rFonts w:cs="Arial"/>
          <w:sz w:val="24"/>
          <w:szCs w:val="22"/>
        </w:rPr>
        <w:t xml:space="preserve"> action plan in place to help the Trust mitigate this risk. </w:t>
      </w:r>
    </w:p>
    <w:p w:rsidR="00733EF2" w:rsidRPr="009B5571" w:rsidRDefault="00733EF2" w:rsidP="00EA5F07">
      <w:pPr>
        <w:rPr>
          <w:rFonts w:cs="Arial"/>
          <w:sz w:val="24"/>
          <w:szCs w:val="22"/>
        </w:rPr>
      </w:pPr>
    </w:p>
    <w:p w:rsidR="00733EF2" w:rsidRDefault="00EA5F07" w:rsidP="00F14465">
      <w:pPr>
        <w:rPr>
          <w:sz w:val="24"/>
        </w:rPr>
      </w:pPr>
      <w:r w:rsidRPr="005E396D">
        <w:rPr>
          <w:sz w:val="24"/>
        </w:rPr>
        <w:t>Consequently v</w:t>
      </w:r>
      <w:r w:rsidR="00F14465" w:rsidRPr="005E396D">
        <w:rPr>
          <w:sz w:val="24"/>
        </w:rPr>
        <w:t>acancies across inpatient wards continue to be a challenge, particularly with universities reducing intake of student nurses to once a year.</w:t>
      </w:r>
      <w:r w:rsidRPr="005E396D">
        <w:rPr>
          <w:sz w:val="24"/>
        </w:rPr>
        <w:t xml:space="preserve">  </w:t>
      </w:r>
    </w:p>
    <w:p w:rsidR="00733EF2" w:rsidRDefault="00733EF2" w:rsidP="00F14465">
      <w:pPr>
        <w:rPr>
          <w:sz w:val="24"/>
        </w:rPr>
      </w:pPr>
    </w:p>
    <w:p w:rsidR="00F14465" w:rsidRPr="005E396D" w:rsidRDefault="00F14465" w:rsidP="00F14465">
      <w:pPr>
        <w:rPr>
          <w:sz w:val="24"/>
        </w:rPr>
      </w:pPr>
      <w:r w:rsidRPr="005E6102">
        <w:rPr>
          <w:sz w:val="24"/>
        </w:rPr>
        <w:t xml:space="preserve">Currently across inpatient services there are </w:t>
      </w:r>
      <w:r w:rsidR="00A759F3">
        <w:rPr>
          <w:sz w:val="24"/>
        </w:rPr>
        <w:t>27.3</w:t>
      </w:r>
      <w:r w:rsidRPr="005E6102">
        <w:rPr>
          <w:sz w:val="24"/>
        </w:rPr>
        <w:t xml:space="preserve">WTE band 5 vacancies however following the </w:t>
      </w:r>
      <w:r w:rsidR="00EA5F07" w:rsidRPr="005E6102">
        <w:rPr>
          <w:sz w:val="24"/>
        </w:rPr>
        <w:t xml:space="preserve">continual </w:t>
      </w:r>
      <w:r w:rsidRPr="005E6102">
        <w:rPr>
          <w:sz w:val="24"/>
        </w:rPr>
        <w:t xml:space="preserve">recruitment drive, there have been  </w:t>
      </w:r>
      <w:r w:rsidR="00733EF2" w:rsidRPr="005E6102">
        <w:rPr>
          <w:sz w:val="24"/>
        </w:rPr>
        <w:t>6WTE</w:t>
      </w:r>
      <w:r w:rsidRPr="005E6102">
        <w:rPr>
          <w:sz w:val="24"/>
        </w:rPr>
        <w:t xml:space="preserve"> band 5 nursing post</w:t>
      </w:r>
      <w:r w:rsidR="00733EF2" w:rsidRPr="005E6102">
        <w:rPr>
          <w:sz w:val="24"/>
        </w:rPr>
        <w:t>s</w:t>
      </w:r>
      <w:r w:rsidRPr="005E6102">
        <w:rPr>
          <w:sz w:val="24"/>
        </w:rPr>
        <w:t xml:space="preserve"> filled al</w:t>
      </w:r>
      <w:r w:rsidR="00C60AB6" w:rsidRPr="005E6102">
        <w:rPr>
          <w:sz w:val="24"/>
        </w:rPr>
        <w:t>ong with band 2 roles</w:t>
      </w:r>
      <w:r w:rsidRPr="005E6102">
        <w:rPr>
          <w:sz w:val="24"/>
        </w:rPr>
        <w:t xml:space="preserve"> and a further </w:t>
      </w:r>
      <w:r w:rsidR="005E6102" w:rsidRPr="005E6102">
        <w:rPr>
          <w:sz w:val="24"/>
        </w:rPr>
        <w:t>6</w:t>
      </w:r>
      <w:r w:rsidRPr="005E6102">
        <w:rPr>
          <w:sz w:val="24"/>
        </w:rPr>
        <w:t xml:space="preserve"> band 5 new staff due to st</w:t>
      </w:r>
      <w:r w:rsidR="00733EF2" w:rsidRPr="005E6102">
        <w:rPr>
          <w:sz w:val="24"/>
        </w:rPr>
        <w:t xml:space="preserve">art </w:t>
      </w:r>
      <w:r w:rsidR="00A759F3">
        <w:rPr>
          <w:sz w:val="24"/>
        </w:rPr>
        <w:t>in</w:t>
      </w:r>
      <w:r w:rsidR="00733EF2" w:rsidRPr="005E6102">
        <w:rPr>
          <w:sz w:val="24"/>
        </w:rPr>
        <w:t xml:space="preserve"> </w:t>
      </w:r>
      <w:r w:rsidR="005E6102" w:rsidRPr="005E6102">
        <w:rPr>
          <w:sz w:val="24"/>
        </w:rPr>
        <w:t>the</w:t>
      </w:r>
      <w:r w:rsidR="005E6102">
        <w:rPr>
          <w:sz w:val="24"/>
        </w:rPr>
        <w:t xml:space="preserve"> next 2 months.</w:t>
      </w:r>
      <w:r w:rsidR="00CB2127" w:rsidRPr="00CB2127">
        <w:rPr>
          <w:rFonts w:eastAsia="Arial Unicode MS" w:cs="Arial"/>
          <w:bCs/>
          <w:sz w:val="24"/>
          <w:szCs w:val="22"/>
          <w:lang w:eastAsia="en-GB"/>
        </w:rPr>
        <w:t xml:space="preserve"> </w:t>
      </w:r>
      <w:r w:rsidR="00CB2127" w:rsidRPr="00D967EF">
        <w:rPr>
          <w:rFonts w:eastAsia="Arial Unicode MS" w:cs="Arial"/>
          <w:bCs/>
          <w:sz w:val="24"/>
          <w:szCs w:val="22"/>
          <w:lang w:eastAsia="en-GB"/>
        </w:rPr>
        <w:t xml:space="preserve">The Acute Care Services have </w:t>
      </w:r>
      <w:r w:rsidR="00CB2127">
        <w:rPr>
          <w:rFonts w:eastAsia="Arial Unicode MS" w:cs="Arial"/>
          <w:bCs/>
          <w:sz w:val="24"/>
          <w:szCs w:val="22"/>
          <w:lang w:eastAsia="en-GB"/>
        </w:rPr>
        <w:t xml:space="preserve">further </w:t>
      </w:r>
      <w:r w:rsidR="009A12A8" w:rsidRPr="00D967EF">
        <w:rPr>
          <w:rFonts w:eastAsia="Arial Unicode MS" w:cs="Arial"/>
          <w:bCs/>
          <w:sz w:val="24"/>
          <w:szCs w:val="22"/>
          <w:lang w:eastAsia="en-GB"/>
        </w:rPr>
        <w:t>recruited staff</w:t>
      </w:r>
      <w:r w:rsidR="00CB2127" w:rsidRPr="00D967EF">
        <w:rPr>
          <w:rFonts w:eastAsia="Arial Unicode MS" w:cs="Arial"/>
          <w:bCs/>
          <w:sz w:val="24"/>
          <w:szCs w:val="22"/>
          <w:lang w:eastAsia="en-GB"/>
        </w:rPr>
        <w:t xml:space="preserve"> nu</w:t>
      </w:r>
      <w:r w:rsidR="00CB2127">
        <w:rPr>
          <w:rFonts w:eastAsia="Arial Unicode MS" w:cs="Arial"/>
          <w:bCs/>
          <w:sz w:val="24"/>
          <w:szCs w:val="22"/>
          <w:lang w:eastAsia="en-GB"/>
        </w:rPr>
        <w:t>rses due to start in September</w:t>
      </w:r>
      <w:r w:rsidR="00CB2127">
        <w:rPr>
          <w:rFonts w:eastAsia="Arial Unicode MS" w:cs="Arial"/>
          <w:sz w:val="24"/>
          <w:szCs w:val="22"/>
          <w:lang w:eastAsia="en-GB"/>
        </w:rPr>
        <w:t xml:space="preserve"> from the University.</w:t>
      </w:r>
    </w:p>
    <w:p w:rsidR="002F63C4" w:rsidRDefault="002F63C4" w:rsidP="000252B4">
      <w:pPr>
        <w:rPr>
          <w:rFonts w:cs="Arial"/>
          <w:sz w:val="24"/>
          <w:szCs w:val="22"/>
        </w:rPr>
      </w:pPr>
    </w:p>
    <w:p w:rsidR="00A40244" w:rsidRPr="009B5571" w:rsidRDefault="00A40244" w:rsidP="000252B4">
      <w:pPr>
        <w:rPr>
          <w:rFonts w:cs="Arial"/>
          <w:sz w:val="24"/>
          <w:szCs w:val="22"/>
        </w:rPr>
      </w:pPr>
    </w:p>
    <w:p w:rsidR="00DE631A" w:rsidRDefault="00DE631A" w:rsidP="003C53A9">
      <w:pPr>
        <w:pStyle w:val="Heading2"/>
      </w:pPr>
      <w:r w:rsidRPr="005D178A">
        <w:t>Sickness</w:t>
      </w:r>
    </w:p>
    <w:p w:rsidR="00C61072" w:rsidRPr="00C61072" w:rsidRDefault="00C61072" w:rsidP="00C61072"/>
    <w:p w:rsidR="00DE631A" w:rsidRDefault="00DE631A" w:rsidP="00DE631A">
      <w:pPr>
        <w:jc w:val="both"/>
        <w:rPr>
          <w:rFonts w:cs="Arial"/>
          <w:sz w:val="24"/>
          <w:szCs w:val="22"/>
        </w:rPr>
      </w:pPr>
      <w:r w:rsidRPr="004D3B73">
        <w:rPr>
          <w:rFonts w:cs="Arial"/>
          <w:sz w:val="24"/>
          <w:szCs w:val="22"/>
        </w:rPr>
        <w:t>Acute Services</w:t>
      </w:r>
      <w:r w:rsidR="00C60AB6" w:rsidRPr="004D3B73">
        <w:rPr>
          <w:rFonts w:cs="Arial"/>
          <w:sz w:val="24"/>
          <w:szCs w:val="22"/>
        </w:rPr>
        <w:t xml:space="preserve"> have seen </w:t>
      </w:r>
      <w:r w:rsidR="00B94E21">
        <w:rPr>
          <w:rFonts w:cs="Arial"/>
          <w:sz w:val="24"/>
          <w:szCs w:val="22"/>
        </w:rPr>
        <w:t>a significant decrease</w:t>
      </w:r>
      <w:r w:rsidR="00C60AB6" w:rsidRPr="004D3B73">
        <w:rPr>
          <w:rFonts w:cs="Arial"/>
          <w:sz w:val="24"/>
          <w:szCs w:val="22"/>
        </w:rPr>
        <w:t xml:space="preserve"> in sickne</w:t>
      </w:r>
      <w:r w:rsidR="00B94E21">
        <w:rPr>
          <w:rFonts w:cs="Arial"/>
          <w:sz w:val="24"/>
          <w:szCs w:val="22"/>
        </w:rPr>
        <w:t xml:space="preserve">ss over the last six months from 8.88% in November to 4.69% recorded in April. Short term sickness has remained constant at between 2 and 3%, therefore, the decrease is attributed to the reduction in long term sickness cases. </w:t>
      </w:r>
    </w:p>
    <w:p w:rsidR="00FF2CC7" w:rsidRPr="004D3B73" w:rsidRDefault="00FF2CC7" w:rsidP="00DE631A">
      <w:pPr>
        <w:jc w:val="both"/>
        <w:rPr>
          <w:rFonts w:cs="Arial"/>
          <w:sz w:val="24"/>
          <w:szCs w:val="22"/>
        </w:rPr>
      </w:pPr>
    </w:p>
    <w:p w:rsidR="00F14465" w:rsidRPr="00095FBC" w:rsidRDefault="00DE631A" w:rsidP="00A31911">
      <w:pPr>
        <w:jc w:val="both"/>
        <w:rPr>
          <w:rFonts w:cs="Arial"/>
          <w:sz w:val="24"/>
          <w:szCs w:val="22"/>
        </w:rPr>
      </w:pPr>
      <w:r w:rsidRPr="004D3B73">
        <w:rPr>
          <w:rFonts w:cs="Arial"/>
          <w:sz w:val="24"/>
          <w:szCs w:val="22"/>
        </w:rPr>
        <w:t>Specialist Services</w:t>
      </w:r>
      <w:r w:rsidR="00C60AB6" w:rsidRPr="004D3B73">
        <w:rPr>
          <w:rFonts w:cs="Arial"/>
          <w:sz w:val="24"/>
          <w:szCs w:val="22"/>
        </w:rPr>
        <w:t xml:space="preserve"> have also seen </w:t>
      </w:r>
      <w:r w:rsidR="00B94E21">
        <w:rPr>
          <w:rFonts w:cs="Arial"/>
          <w:sz w:val="24"/>
          <w:szCs w:val="22"/>
        </w:rPr>
        <w:t xml:space="preserve">a significant decrease from </w:t>
      </w:r>
      <w:r w:rsidR="00FF2CC7">
        <w:rPr>
          <w:rFonts w:cs="Arial"/>
          <w:sz w:val="24"/>
          <w:szCs w:val="22"/>
        </w:rPr>
        <w:t xml:space="preserve">9.27% in November to 4.59% in April.  Again – as with Acute services, this is predominantly due to the decrease in long terms sickness (a reduction of 3.5%) </w:t>
      </w:r>
      <w:r w:rsidR="00C60AB6" w:rsidRPr="004D3B73">
        <w:rPr>
          <w:rFonts w:cs="Arial"/>
          <w:sz w:val="24"/>
          <w:szCs w:val="22"/>
        </w:rPr>
        <w:t>over the p</w:t>
      </w:r>
      <w:r w:rsidR="00FF2CC7">
        <w:rPr>
          <w:rFonts w:cs="Arial"/>
          <w:sz w:val="24"/>
          <w:szCs w:val="22"/>
        </w:rPr>
        <w:t>eriod.</w:t>
      </w:r>
      <w:r w:rsidR="00F14465" w:rsidRPr="00F14465">
        <w:rPr>
          <w:rFonts w:cs="Arial"/>
          <w:sz w:val="24"/>
        </w:rPr>
        <w:t xml:space="preserve"> </w:t>
      </w:r>
      <w:r w:rsidR="00F14465" w:rsidRPr="00095FBC">
        <w:rPr>
          <w:rFonts w:cs="Arial"/>
          <w:sz w:val="24"/>
        </w:rPr>
        <w:t xml:space="preserve">The top three current reasons for sickness across inpatients, acute and specialist services </w:t>
      </w:r>
      <w:r w:rsidR="00095FBC" w:rsidRPr="00095FBC">
        <w:rPr>
          <w:rFonts w:cs="Arial"/>
          <w:sz w:val="24"/>
        </w:rPr>
        <w:t>remain the same since the last report and are</w:t>
      </w:r>
      <w:r w:rsidR="00F14465" w:rsidRPr="00095FBC">
        <w:rPr>
          <w:rFonts w:cs="Arial"/>
          <w:sz w:val="24"/>
        </w:rPr>
        <w:t>-</w:t>
      </w:r>
    </w:p>
    <w:p w:rsidR="005D178A" w:rsidRPr="00095FBC" w:rsidRDefault="005D178A" w:rsidP="00711076">
      <w:pPr>
        <w:ind w:right="26"/>
        <w:rPr>
          <w:rFonts w:cs="Arial"/>
          <w:sz w:val="24"/>
          <w:szCs w:val="22"/>
        </w:rPr>
      </w:pPr>
    </w:p>
    <w:p w:rsidR="00711076" w:rsidRPr="00095FBC" w:rsidRDefault="00711076" w:rsidP="00711076">
      <w:pPr>
        <w:numPr>
          <w:ilvl w:val="0"/>
          <w:numId w:val="13"/>
        </w:numPr>
        <w:ind w:left="1134" w:right="26"/>
        <w:rPr>
          <w:rFonts w:cs="Arial"/>
          <w:sz w:val="24"/>
          <w:szCs w:val="22"/>
        </w:rPr>
      </w:pPr>
      <w:r w:rsidRPr="00095FBC">
        <w:rPr>
          <w:rFonts w:cs="Arial"/>
          <w:sz w:val="24"/>
          <w:szCs w:val="22"/>
        </w:rPr>
        <w:t>Anxiety Stress and Depression</w:t>
      </w:r>
    </w:p>
    <w:p w:rsidR="00DE631A" w:rsidRPr="00095FBC" w:rsidRDefault="00711076" w:rsidP="000252B4">
      <w:pPr>
        <w:numPr>
          <w:ilvl w:val="0"/>
          <w:numId w:val="13"/>
        </w:numPr>
        <w:ind w:left="1134" w:right="26"/>
        <w:rPr>
          <w:rFonts w:cs="Arial"/>
          <w:sz w:val="24"/>
          <w:szCs w:val="22"/>
        </w:rPr>
      </w:pPr>
      <w:r w:rsidRPr="00095FBC">
        <w:rPr>
          <w:rFonts w:cs="Arial"/>
          <w:sz w:val="24"/>
          <w:szCs w:val="22"/>
        </w:rPr>
        <w:t>Musculo-skeletal (Back)</w:t>
      </w:r>
    </w:p>
    <w:p w:rsidR="00F14465" w:rsidRPr="00095FBC" w:rsidRDefault="00F14465" w:rsidP="000252B4">
      <w:pPr>
        <w:numPr>
          <w:ilvl w:val="0"/>
          <w:numId w:val="13"/>
        </w:numPr>
        <w:ind w:left="1134" w:right="26"/>
        <w:rPr>
          <w:rFonts w:cs="Arial"/>
          <w:sz w:val="24"/>
          <w:szCs w:val="22"/>
        </w:rPr>
      </w:pPr>
      <w:r w:rsidRPr="00095FBC">
        <w:rPr>
          <w:rFonts w:cs="Arial"/>
          <w:sz w:val="24"/>
          <w:szCs w:val="22"/>
        </w:rPr>
        <w:t>Gastro-intestinal</w:t>
      </w:r>
    </w:p>
    <w:p w:rsidR="00994002" w:rsidRPr="00095FBC" w:rsidRDefault="00994002" w:rsidP="000252B4">
      <w:pPr>
        <w:ind w:right="26"/>
        <w:rPr>
          <w:rFonts w:cs="Arial"/>
          <w:sz w:val="24"/>
          <w:szCs w:val="22"/>
        </w:rPr>
      </w:pPr>
    </w:p>
    <w:p w:rsidR="00BE0541" w:rsidRPr="00095FBC" w:rsidRDefault="009A36CE" w:rsidP="00BE0541">
      <w:pPr>
        <w:ind w:right="26"/>
        <w:rPr>
          <w:rFonts w:cs="Arial"/>
          <w:sz w:val="24"/>
          <w:szCs w:val="22"/>
        </w:rPr>
      </w:pPr>
      <w:r w:rsidRPr="00095FBC">
        <w:rPr>
          <w:rFonts w:cs="Arial"/>
          <w:sz w:val="24"/>
          <w:szCs w:val="22"/>
        </w:rPr>
        <w:t>Staff</w:t>
      </w:r>
      <w:r w:rsidR="001120D8">
        <w:rPr>
          <w:rFonts w:cs="Arial"/>
          <w:sz w:val="24"/>
          <w:szCs w:val="22"/>
        </w:rPr>
        <w:t xml:space="preserve"> members</w:t>
      </w:r>
      <w:r w:rsidRPr="00095FBC">
        <w:rPr>
          <w:rFonts w:cs="Arial"/>
          <w:sz w:val="24"/>
          <w:szCs w:val="22"/>
        </w:rPr>
        <w:t xml:space="preserve"> have</w:t>
      </w:r>
      <w:r w:rsidR="00BE0541" w:rsidRPr="00095FBC">
        <w:rPr>
          <w:rFonts w:cs="Arial"/>
          <w:sz w:val="24"/>
          <w:szCs w:val="22"/>
        </w:rPr>
        <w:t xml:space="preserve"> regular appraisals and managers are actively encouraged to consider mental and physical wellbeing as part of the discussion.  This offers opportunities to refer in a timely way to the health and wellbeing team in partnership with the member of staff concerned.</w:t>
      </w:r>
      <w:r w:rsidR="00F70C5F" w:rsidRPr="00095FBC">
        <w:rPr>
          <w:rFonts w:cs="Arial"/>
          <w:sz w:val="24"/>
          <w:szCs w:val="22"/>
        </w:rPr>
        <w:t xml:space="preserve"> </w:t>
      </w:r>
      <w:r w:rsidR="00DF5F3C" w:rsidRPr="00095FBC">
        <w:rPr>
          <w:rFonts w:cs="Arial"/>
          <w:sz w:val="24"/>
          <w:szCs w:val="22"/>
        </w:rPr>
        <w:t xml:space="preserve"> </w:t>
      </w:r>
      <w:r w:rsidR="001120D8">
        <w:rPr>
          <w:rFonts w:cs="Arial"/>
          <w:sz w:val="24"/>
          <w:szCs w:val="22"/>
        </w:rPr>
        <w:t>Staff</w:t>
      </w:r>
      <w:r w:rsidR="00095FBC" w:rsidRPr="00095FBC">
        <w:rPr>
          <w:rFonts w:cs="Arial"/>
          <w:sz w:val="24"/>
          <w:szCs w:val="22"/>
        </w:rPr>
        <w:t xml:space="preserve"> </w:t>
      </w:r>
      <w:r w:rsidR="001120D8">
        <w:rPr>
          <w:rFonts w:cs="Arial"/>
          <w:sz w:val="24"/>
          <w:szCs w:val="22"/>
        </w:rPr>
        <w:t xml:space="preserve">members </w:t>
      </w:r>
      <w:r w:rsidR="00095FBC" w:rsidRPr="00095FBC">
        <w:rPr>
          <w:rFonts w:cs="Arial"/>
          <w:sz w:val="24"/>
          <w:szCs w:val="22"/>
        </w:rPr>
        <w:t>have</w:t>
      </w:r>
      <w:r w:rsidR="00DF5F3C" w:rsidRPr="00095FBC">
        <w:rPr>
          <w:rFonts w:cs="Arial"/>
          <w:sz w:val="24"/>
          <w:szCs w:val="22"/>
        </w:rPr>
        <w:t xml:space="preserve"> also been signposted to the </w:t>
      </w:r>
      <w:r w:rsidR="00095FBC" w:rsidRPr="00095FBC">
        <w:rPr>
          <w:rFonts w:cs="Arial"/>
          <w:sz w:val="24"/>
          <w:szCs w:val="22"/>
        </w:rPr>
        <w:t>Mindfulness</w:t>
      </w:r>
      <w:r w:rsidR="00DF5F3C" w:rsidRPr="00095FBC">
        <w:rPr>
          <w:rFonts w:cs="Arial"/>
          <w:sz w:val="24"/>
          <w:szCs w:val="22"/>
        </w:rPr>
        <w:t xml:space="preserve"> App </w:t>
      </w:r>
      <w:r w:rsidR="005D178A" w:rsidRPr="00095FBC">
        <w:rPr>
          <w:rFonts w:cs="Arial"/>
          <w:sz w:val="24"/>
          <w:szCs w:val="22"/>
        </w:rPr>
        <w:t>which offers</w:t>
      </w:r>
      <w:r w:rsidR="00DF5F3C" w:rsidRPr="00095FBC">
        <w:rPr>
          <w:rFonts w:cs="Arial"/>
          <w:sz w:val="24"/>
          <w:szCs w:val="22"/>
        </w:rPr>
        <w:t xml:space="preserve"> a course of mindfulness meditation, in bite-sized ten minute exercis</w:t>
      </w:r>
      <w:r w:rsidR="001120D8">
        <w:rPr>
          <w:rFonts w:cs="Arial"/>
          <w:sz w:val="24"/>
          <w:szCs w:val="22"/>
        </w:rPr>
        <w:t>es, delivered through a phone/</w:t>
      </w:r>
      <w:r w:rsidR="00DF5F3C" w:rsidRPr="00095FBC">
        <w:rPr>
          <w:rFonts w:cs="Arial"/>
          <w:sz w:val="24"/>
          <w:szCs w:val="22"/>
        </w:rPr>
        <w:t xml:space="preserve">tablet app or online. </w:t>
      </w:r>
    </w:p>
    <w:p w:rsidR="00582568" w:rsidRDefault="00582568" w:rsidP="00DE631A">
      <w:pPr>
        <w:ind w:right="26"/>
        <w:jc w:val="both"/>
        <w:rPr>
          <w:rFonts w:cs="Arial"/>
          <w:sz w:val="24"/>
          <w:szCs w:val="22"/>
        </w:rPr>
      </w:pPr>
    </w:p>
    <w:p w:rsidR="00A40244" w:rsidRPr="009B5571" w:rsidRDefault="00A40244" w:rsidP="00DE631A">
      <w:pPr>
        <w:ind w:right="26"/>
        <w:jc w:val="both"/>
        <w:rPr>
          <w:rFonts w:cs="Arial"/>
          <w:sz w:val="24"/>
          <w:szCs w:val="22"/>
        </w:rPr>
      </w:pPr>
    </w:p>
    <w:p w:rsidR="00DE631A" w:rsidRPr="005D178A" w:rsidRDefault="009B18A8" w:rsidP="003C53A9">
      <w:pPr>
        <w:pStyle w:val="Heading2"/>
      </w:pPr>
      <w:r w:rsidRPr="005D178A">
        <w:t>Bank and Agency</w:t>
      </w:r>
    </w:p>
    <w:p w:rsidR="00C444A6" w:rsidRDefault="00C444A6" w:rsidP="000252B4">
      <w:pPr>
        <w:kinsoku w:val="0"/>
        <w:overflowPunct w:val="0"/>
        <w:contextualSpacing/>
        <w:textAlignment w:val="baseline"/>
        <w:rPr>
          <w:rFonts w:cs="Arial"/>
          <w:sz w:val="24"/>
          <w:szCs w:val="22"/>
        </w:rPr>
      </w:pPr>
    </w:p>
    <w:p w:rsidR="00C444A6" w:rsidRPr="00353A8D" w:rsidRDefault="00C444A6" w:rsidP="000252B4">
      <w:pPr>
        <w:kinsoku w:val="0"/>
        <w:overflowPunct w:val="0"/>
        <w:contextualSpacing/>
        <w:textAlignment w:val="baseline"/>
        <w:rPr>
          <w:rFonts w:cs="Arial"/>
          <w:sz w:val="24"/>
          <w:szCs w:val="22"/>
        </w:rPr>
      </w:pPr>
      <w:r w:rsidRPr="00353A8D">
        <w:rPr>
          <w:rFonts w:cs="Arial"/>
          <w:sz w:val="24"/>
          <w:szCs w:val="22"/>
        </w:rPr>
        <w:t>The Trust has undertaken a number of initiatives during the reporting period to m</w:t>
      </w:r>
      <w:r w:rsidR="00976801">
        <w:rPr>
          <w:rFonts w:cs="Arial"/>
          <w:sz w:val="24"/>
          <w:szCs w:val="22"/>
        </w:rPr>
        <w:t>anage its bank and agency spend</w:t>
      </w:r>
      <w:r w:rsidR="00CE2A22" w:rsidRPr="00353A8D">
        <w:rPr>
          <w:rFonts w:cs="Arial"/>
          <w:sz w:val="24"/>
          <w:szCs w:val="22"/>
        </w:rPr>
        <w:t xml:space="preserve"> </w:t>
      </w:r>
      <w:r w:rsidRPr="00353A8D">
        <w:rPr>
          <w:rFonts w:cs="Arial"/>
          <w:sz w:val="24"/>
          <w:szCs w:val="22"/>
        </w:rPr>
        <w:t>usage</w:t>
      </w:r>
      <w:r w:rsidR="00CE2A22" w:rsidRPr="00353A8D">
        <w:rPr>
          <w:rFonts w:cs="Arial"/>
          <w:sz w:val="24"/>
          <w:szCs w:val="22"/>
        </w:rPr>
        <w:t xml:space="preserve"> to support service delivery need</w:t>
      </w:r>
      <w:r w:rsidR="00976801">
        <w:rPr>
          <w:rFonts w:cs="Arial"/>
          <w:sz w:val="24"/>
          <w:szCs w:val="22"/>
        </w:rPr>
        <w:t xml:space="preserve"> within the Trust.  These include; </w:t>
      </w:r>
    </w:p>
    <w:p w:rsidR="00C444A6" w:rsidRPr="00353A8D" w:rsidRDefault="00C444A6" w:rsidP="000252B4">
      <w:pPr>
        <w:kinsoku w:val="0"/>
        <w:overflowPunct w:val="0"/>
        <w:contextualSpacing/>
        <w:textAlignment w:val="baseline"/>
        <w:rPr>
          <w:rFonts w:cs="Arial"/>
          <w:sz w:val="24"/>
          <w:szCs w:val="22"/>
        </w:rPr>
      </w:pPr>
    </w:p>
    <w:p w:rsidR="00C444A6" w:rsidRPr="00353A8D" w:rsidRDefault="00C444A6" w:rsidP="008517B2">
      <w:pPr>
        <w:pStyle w:val="ListParagraph"/>
        <w:numPr>
          <w:ilvl w:val="0"/>
          <w:numId w:val="44"/>
        </w:numPr>
        <w:kinsoku w:val="0"/>
        <w:overflowPunct w:val="0"/>
        <w:textAlignment w:val="baseline"/>
        <w:rPr>
          <w:rFonts w:cs="Arial"/>
          <w:sz w:val="24"/>
          <w:szCs w:val="22"/>
        </w:rPr>
      </w:pPr>
      <w:r w:rsidRPr="00353A8D">
        <w:rPr>
          <w:rFonts w:cs="Arial"/>
          <w:sz w:val="24"/>
          <w:szCs w:val="22"/>
        </w:rPr>
        <w:t>Increase of the staff bank worker numbers to ensure</w:t>
      </w:r>
      <w:r w:rsidR="00260C25" w:rsidRPr="00353A8D">
        <w:rPr>
          <w:rFonts w:cs="Arial"/>
          <w:sz w:val="24"/>
          <w:szCs w:val="22"/>
        </w:rPr>
        <w:t xml:space="preserve"> available trained workers to fill temporary staff needs, with an increase in numbers by </w:t>
      </w:r>
      <w:r w:rsidR="00BE2939" w:rsidRPr="00353A8D">
        <w:rPr>
          <w:rFonts w:cs="Arial"/>
          <w:sz w:val="24"/>
          <w:szCs w:val="22"/>
        </w:rPr>
        <w:t>200% during th</w:t>
      </w:r>
      <w:r w:rsidR="00CE2A22" w:rsidRPr="00353A8D">
        <w:rPr>
          <w:rFonts w:cs="Arial"/>
          <w:sz w:val="24"/>
          <w:szCs w:val="22"/>
        </w:rPr>
        <w:t xml:space="preserve">e financial year ending 2016/17.  The staff bank, which consists of many of BDCFT’s own staff, will also provide improved continuity of care and consistent quality as the staff are </w:t>
      </w:r>
      <w:r w:rsidR="00CE2A22" w:rsidRPr="00353A8D">
        <w:rPr>
          <w:rFonts w:cs="Arial"/>
          <w:sz w:val="24"/>
          <w:szCs w:val="22"/>
        </w:rPr>
        <w:lastRenderedPageBreak/>
        <w:t xml:space="preserve">aware of the procedures, policies and services within the Trust.  The use of the Trust staff bank workers also ensures that they are </w:t>
      </w:r>
      <w:r w:rsidR="00D46C9A">
        <w:rPr>
          <w:rFonts w:cs="Arial"/>
          <w:sz w:val="24"/>
          <w:szCs w:val="22"/>
        </w:rPr>
        <w:t xml:space="preserve">all </w:t>
      </w:r>
      <w:r w:rsidR="00CE2A22" w:rsidRPr="00353A8D">
        <w:rPr>
          <w:rFonts w:cs="Arial"/>
          <w:sz w:val="24"/>
          <w:szCs w:val="22"/>
        </w:rPr>
        <w:t xml:space="preserve">trained </w:t>
      </w:r>
      <w:r w:rsidR="00D46C9A">
        <w:rPr>
          <w:rFonts w:cs="Arial"/>
          <w:sz w:val="24"/>
          <w:szCs w:val="22"/>
        </w:rPr>
        <w:t xml:space="preserve">in the Trust’s </w:t>
      </w:r>
      <w:r w:rsidR="00CE2A22" w:rsidRPr="00353A8D">
        <w:rPr>
          <w:rFonts w:cs="Arial"/>
          <w:sz w:val="24"/>
          <w:szCs w:val="22"/>
        </w:rPr>
        <w:t>mandatory training requirements, Trust Values and ways of working in advance of them workin</w:t>
      </w:r>
      <w:r w:rsidR="00D46C9A">
        <w:rPr>
          <w:rFonts w:cs="Arial"/>
          <w:sz w:val="24"/>
          <w:szCs w:val="22"/>
        </w:rPr>
        <w:t>g shifts on the inpatient wards</w:t>
      </w:r>
      <w:r w:rsidR="00CE2A22" w:rsidRPr="00353A8D">
        <w:rPr>
          <w:rFonts w:cs="Arial"/>
          <w:sz w:val="24"/>
          <w:szCs w:val="22"/>
        </w:rPr>
        <w:t xml:space="preserve">  </w:t>
      </w:r>
    </w:p>
    <w:p w:rsidR="00C444A6" w:rsidRPr="00C444A6" w:rsidRDefault="00C444A6" w:rsidP="008517B2">
      <w:pPr>
        <w:pStyle w:val="ListParagraph"/>
        <w:numPr>
          <w:ilvl w:val="0"/>
          <w:numId w:val="44"/>
        </w:numPr>
        <w:kinsoku w:val="0"/>
        <w:overflowPunct w:val="0"/>
        <w:textAlignment w:val="baseline"/>
        <w:rPr>
          <w:rFonts w:cs="Arial"/>
          <w:sz w:val="24"/>
          <w:szCs w:val="22"/>
        </w:rPr>
      </w:pPr>
      <w:r w:rsidRPr="00353A8D">
        <w:rPr>
          <w:rFonts w:cs="Arial"/>
          <w:sz w:val="24"/>
          <w:szCs w:val="22"/>
        </w:rPr>
        <w:t xml:space="preserve">Implementation of the </w:t>
      </w:r>
      <w:r w:rsidR="00BE2939" w:rsidRPr="00353A8D">
        <w:rPr>
          <w:rFonts w:cs="Arial"/>
          <w:sz w:val="24"/>
          <w:szCs w:val="22"/>
        </w:rPr>
        <w:t>price and agency cap limits</w:t>
      </w:r>
      <w:r w:rsidR="00CE2A22">
        <w:rPr>
          <w:rFonts w:cs="Arial"/>
          <w:sz w:val="24"/>
          <w:szCs w:val="22"/>
        </w:rPr>
        <w:t xml:space="preserve"> as specified by NHS improvement</w:t>
      </w:r>
    </w:p>
    <w:p w:rsidR="00C444A6" w:rsidRPr="00C444A6" w:rsidRDefault="00BE2939" w:rsidP="008517B2">
      <w:pPr>
        <w:pStyle w:val="ListParagraph"/>
        <w:numPr>
          <w:ilvl w:val="0"/>
          <w:numId w:val="44"/>
        </w:numPr>
        <w:kinsoku w:val="0"/>
        <w:overflowPunct w:val="0"/>
        <w:textAlignment w:val="baseline"/>
        <w:rPr>
          <w:rFonts w:cs="Arial"/>
          <w:sz w:val="24"/>
          <w:szCs w:val="22"/>
        </w:rPr>
      </w:pPr>
      <w:r>
        <w:rPr>
          <w:rFonts w:cs="Arial"/>
          <w:sz w:val="24"/>
          <w:szCs w:val="22"/>
        </w:rPr>
        <w:t xml:space="preserve">Increase of agency suppliers through the managed service provider contracting framework enabling the Trust to utilise a wider skill base pool for agency workers, when required </w:t>
      </w:r>
      <w:r w:rsidR="00D46C9A">
        <w:rPr>
          <w:rFonts w:cs="Arial"/>
          <w:sz w:val="24"/>
          <w:szCs w:val="22"/>
        </w:rPr>
        <w:t>to fill more specialised need</w:t>
      </w:r>
      <w:r w:rsidR="00DC2910">
        <w:rPr>
          <w:rFonts w:cs="Arial"/>
          <w:sz w:val="24"/>
          <w:szCs w:val="22"/>
        </w:rPr>
        <w:t>.</w:t>
      </w:r>
      <w:r w:rsidR="00CE2A22">
        <w:rPr>
          <w:rFonts w:cs="Arial"/>
          <w:sz w:val="24"/>
          <w:szCs w:val="22"/>
        </w:rPr>
        <w:t xml:space="preserve">  </w:t>
      </w:r>
    </w:p>
    <w:p w:rsidR="00C444A6" w:rsidRDefault="00C444A6" w:rsidP="004D3B73">
      <w:pPr>
        <w:pStyle w:val="ListParagraph"/>
        <w:kinsoku w:val="0"/>
        <w:overflowPunct w:val="0"/>
        <w:ind w:left="0"/>
        <w:jc w:val="left"/>
        <w:textAlignment w:val="baseline"/>
        <w:rPr>
          <w:rFonts w:cs="Arial"/>
          <w:sz w:val="24"/>
          <w:szCs w:val="22"/>
          <w:lang w:eastAsia="en-US"/>
        </w:rPr>
      </w:pPr>
    </w:p>
    <w:p w:rsidR="00DF5F3C" w:rsidRDefault="00C444A6" w:rsidP="004D3B73">
      <w:pPr>
        <w:pStyle w:val="ListParagraph"/>
        <w:kinsoku w:val="0"/>
        <w:overflowPunct w:val="0"/>
        <w:ind w:left="0"/>
        <w:jc w:val="left"/>
        <w:textAlignment w:val="baseline"/>
        <w:rPr>
          <w:rFonts w:cs="Arial"/>
          <w:sz w:val="24"/>
          <w:szCs w:val="22"/>
          <w:lang w:eastAsia="en-US"/>
        </w:rPr>
      </w:pPr>
      <w:r>
        <w:rPr>
          <w:rFonts w:cs="Arial"/>
          <w:sz w:val="24"/>
          <w:szCs w:val="22"/>
          <w:lang w:eastAsia="en-US"/>
        </w:rPr>
        <w:t>These changes have resulted in a £4.3m cost reduction in spend for Bank and Agency usage during th</w:t>
      </w:r>
      <w:r w:rsidR="00D46C9A">
        <w:rPr>
          <w:rFonts w:cs="Arial"/>
          <w:sz w:val="24"/>
          <w:szCs w:val="22"/>
          <w:lang w:eastAsia="en-US"/>
        </w:rPr>
        <w:t>e financial</w:t>
      </w:r>
      <w:r w:rsidR="00BE2939">
        <w:rPr>
          <w:rFonts w:cs="Arial"/>
          <w:sz w:val="24"/>
          <w:szCs w:val="22"/>
          <w:lang w:eastAsia="en-US"/>
        </w:rPr>
        <w:t xml:space="preserve"> year to 31 March 2017 with a shift in fill rate where staff bank are filling the majority of vacant shifts rather than</w:t>
      </w:r>
      <w:r w:rsidR="00DC2910">
        <w:rPr>
          <w:rFonts w:cs="Arial"/>
          <w:sz w:val="24"/>
          <w:szCs w:val="22"/>
          <w:lang w:eastAsia="en-US"/>
        </w:rPr>
        <w:t xml:space="preserve"> agency workers. </w:t>
      </w:r>
      <w:r w:rsidR="00BE2939">
        <w:rPr>
          <w:rFonts w:cs="Arial"/>
          <w:sz w:val="24"/>
          <w:szCs w:val="22"/>
          <w:lang w:eastAsia="en-US"/>
        </w:rPr>
        <w:t>During the 6 month period that the report is focused upon there has been a 1</w:t>
      </w:r>
      <w:r>
        <w:rPr>
          <w:rFonts w:cs="Arial"/>
          <w:sz w:val="24"/>
          <w:szCs w:val="22"/>
          <w:lang w:eastAsia="en-US"/>
        </w:rPr>
        <w:t>0% increase</w:t>
      </w:r>
      <w:r w:rsidR="00BE2939">
        <w:rPr>
          <w:rFonts w:cs="Arial"/>
          <w:sz w:val="24"/>
          <w:szCs w:val="22"/>
          <w:lang w:eastAsia="en-US"/>
        </w:rPr>
        <w:t xml:space="preserve"> in staff bank fill rate to 61.19%</w:t>
      </w:r>
      <w:r>
        <w:rPr>
          <w:rFonts w:cs="Arial"/>
          <w:sz w:val="24"/>
          <w:szCs w:val="22"/>
          <w:lang w:eastAsia="en-US"/>
        </w:rPr>
        <w:t xml:space="preserve"> with agency fill rates dropp</w:t>
      </w:r>
      <w:r w:rsidR="00BE2939">
        <w:rPr>
          <w:rFonts w:cs="Arial"/>
          <w:sz w:val="24"/>
          <w:szCs w:val="22"/>
          <w:lang w:eastAsia="en-US"/>
        </w:rPr>
        <w:t>ing by 7% o</w:t>
      </w:r>
      <w:r w:rsidR="00DC2910">
        <w:rPr>
          <w:rFonts w:cs="Arial"/>
          <w:sz w:val="24"/>
          <w:szCs w:val="22"/>
          <w:lang w:eastAsia="en-US"/>
        </w:rPr>
        <w:t xml:space="preserve">ver the same period to 23.42%. </w:t>
      </w:r>
      <w:r w:rsidR="00BE2939">
        <w:rPr>
          <w:rFonts w:cs="Arial"/>
          <w:sz w:val="24"/>
          <w:szCs w:val="22"/>
          <w:lang w:eastAsia="en-US"/>
        </w:rPr>
        <w:t>The overall fill rate for bank and agency is 84.5% as at 30</w:t>
      </w:r>
      <w:r w:rsidR="00BE2939" w:rsidRPr="00BE2939">
        <w:rPr>
          <w:rFonts w:cs="Arial"/>
          <w:sz w:val="24"/>
          <w:szCs w:val="22"/>
          <w:vertAlign w:val="superscript"/>
          <w:lang w:eastAsia="en-US"/>
        </w:rPr>
        <w:t>th</w:t>
      </w:r>
      <w:r w:rsidR="00BE2939">
        <w:rPr>
          <w:rFonts w:cs="Arial"/>
          <w:sz w:val="24"/>
          <w:szCs w:val="22"/>
          <w:lang w:eastAsia="en-US"/>
        </w:rPr>
        <w:t xml:space="preserve"> April 2017.</w:t>
      </w:r>
    </w:p>
    <w:p w:rsidR="00CE2A22" w:rsidRDefault="00CE2A22" w:rsidP="00C444A6">
      <w:pPr>
        <w:pStyle w:val="Default"/>
        <w:rPr>
          <w:rFonts w:ascii="Arial" w:hAnsi="Arial" w:cs="Arial"/>
          <w:color w:val="auto"/>
          <w:szCs w:val="22"/>
        </w:rPr>
      </w:pPr>
      <w:r>
        <w:rPr>
          <w:rFonts w:ascii="Arial" w:hAnsi="Arial" w:cs="Arial"/>
          <w:color w:val="auto"/>
          <w:szCs w:val="22"/>
        </w:rPr>
        <w:t xml:space="preserve">The top three reasons during the reporting period across the Trust are identified as Vacancy </w:t>
      </w:r>
      <w:r w:rsidR="001120D8">
        <w:rPr>
          <w:rFonts w:ascii="Arial" w:hAnsi="Arial" w:cs="Arial"/>
          <w:color w:val="auto"/>
          <w:szCs w:val="22"/>
        </w:rPr>
        <w:t>backfill (48%)</w:t>
      </w:r>
      <w:r w:rsidR="009600AA">
        <w:rPr>
          <w:rFonts w:ascii="Arial" w:hAnsi="Arial" w:cs="Arial"/>
          <w:color w:val="auto"/>
          <w:szCs w:val="22"/>
        </w:rPr>
        <w:t>, Specialing (24%)</w:t>
      </w:r>
      <w:r>
        <w:rPr>
          <w:rFonts w:ascii="Arial" w:hAnsi="Arial" w:cs="Arial"/>
          <w:color w:val="auto"/>
          <w:szCs w:val="22"/>
        </w:rPr>
        <w:t xml:space="preserve"> an</w:t>
      </w:r>
      <w:r w:rsidR="009600AA">
        <w:rPr>
          <w:rFonts w:ascii="Arial" w:hAnsi="Arial" w:cs="Arial"/>
          <w:color w:val="auto"/>
          <w:szCs w:val="22"/>
        </w:rPr>
        <w:t>d Long term sickness cover (10%)</w:t>
      </w:r>
      <w:r>
        <w:rPr>
          <w:rFonts w:ascii="Arial" w:hAnsi="Arial" w:cs="Arial"/>
          <w:color w:val="auto"/>
          <w:szCs w:val="22"/>
        </w:rPr>
        <w:t xml:space="preserve">.  </w:t>
      </w:r>
    </w:p>
    <w:p w:rsidR="00CE2A22" w:rsidRDefault="00CE2A22" w:rsidP="00C444A6">
      <w:pPr>
        <w:pStyle w:val="Default"/>
        <w:rPr>
          <w:rFonts w:ascii="Arial" w:hAnsi="Arial" w:cs="Arial"/>
          <w:color w:val="auto"/>
          <w:szCs w:val="22"/>
        </w:rPr>
      </w:pPr>
    </w:p>
    <w:p w:rsidR="00A40244" w:rsidRDefault="00A40244" w:rsidP="00C444A6">
      <w:pPr>
        <w:pStyle w:val="Default"/>
        <w:rPr>
          <w:rFonts w:ascii="Arial" w:hAnsi="Arial" w:cs="Arial"/>
          <w:color w:val="auto"/>
          <w:szCs w:val="22"/>
        </w:rPr>
      </w:pPr>
    </w:p>
    <w:p w:rsidR="00DD5517" w:rsidRDefault="00B6019F" w:rsidP="00EC2E2C">
      <w:pPr>
        <w:pStyle w:val="Heading2"/>
      </w:pPr>
      <w:r w:rsidRPr="00FF2CC7">
        <w:t>E</w:t>
      </w:r>
      <w:r w:rsidR="00C60DC7" w:rsidRPr="00FF2CC7">
        <w:t>-</w:t>
      </w:r>
      <w:r w:rsidR="00DD5517" w:rsidRPr="00FF2CC7">
        <w:t>Rostering</w:t>
      </w:r>
    </w:p>
    <w:p w:rsidR="009E403B" w:rsidRPr="009E403B" w:rsidRDefault="009E403B" w:rsidP="009E403B"/>
    <w:p w:rsidR="00A904C4" w:rsidRPr="00DF0CDC" w:rsidRDefault="001120D8" w:rsidP="00A904C4">
      <w:pPr>
        <w:kinsoku w:val="0"/>
        <w:overflowPunct w:val="0"/>
        <w:contextualSpacing/>
        <w:textAlignment w:val="baseline"/>
        <w:rPr>
          <w:rFonts w:cs="Arial"/>
          <w:sz w:val="24"/>
          <w:szCs w:val="22"/>
          <w:lang w:eastAsia="en-GB"/>
        </w:rPr>
      </w:pPr>
      <w:r>
        <w:rPr>
          <w:rFonts w:cs="Arial"/>
          <w:sz w:val="24"/>
          <w:szCs w:val="22"/>
          <w:lang w:eastAsia="en-GB"/>
        </w:rPr>
        <w:t>The E-R</w:t>
      </w:r>
      <w:r w:rsidR="00347368" w:rsidRPr="00FF2CC7">
        <w:rPr>
          <w:rFonts w:cs="Arial"/>
          <w:sz w:val="24"/>
          <w:szCs w:val="22"/>
          <w:lang w:eastAsia="en-GB"/>
        </w:rPr>
        <w:t>ostering system is now fully embedded within the services and utilised in weekly meetings across two business units to ensure that safer staffing is achieved with</w:t>
      </w:r>
      <w:r w:rsidR="00B47445" w:rsidRPr="00FF2CC7">
        <w:rPr>
          <w:rFonts w:cs="Arial"/>
          <w:sz w:val="24"/>
          <w:szCs w:val="22"/>
          <w:lang w:eastAsia="en-GB"/>
        </w:rPr>
        <w:t>in</w:t>
      </w:r>
      <w:r w:rsidR="00347368" w:rsidRPr="00FF2CC7">
        <w:rPr>
          <w:rFonts w:cs="Arial"/>
          <w:sz w:val="24"/>
          <w:szCs w:val="22"/>
          <w:lang w:eastAsia="en-GB"/>
        </w:rPr>
        <w:t xml:space="preserve"> available resource and </w:t>
      </w:r>
      <w:r w:rsidR="00B47445" w:rsidRPr="00FF2CC7">
        <w:rPr>
          <w:rFonts w:cs="Arial"/>
          <w:sz w:val="24"/>
          <w:szCs w:val="22"/>
          <w:lang w:eastAsia="en-GB"/>
        </w:rPr>
        <w:t xml:space="preserve">that </w:t>
      </w:r>
      <w:r w:rsidR="00347368" w:rsidRPr="00FF2CC7">
        <w:rPr>
          <w:rFonts w:cs="Arial"/>
          <w:sz w:val="24"/>
          <w:szCs w:val="22"/>
          <w:lang w:eastAsia="en-GB"/>
        </w:rPr>
        <w:t>bank and agency systems are used effec</w:t>
      </w:r>
      <w:r w:rsidR="00DC2910">
        <w:rPr>
          <w:rFonts w:cs="Arial"/>
          <w:sz w:val="24"/>
          <w:szCs w:val="22"/>
          <w:lang w:eastAsia="en-GB"/>
        </w:rPr>
        <w:t xml:space="preserve">tively. </w:t>
      </w:r>
      <w:r w:rsidR="00347368" w:rsidRPr="00FF2CC7">
        <w:rPr>
          <w:rFonts w:cs="Arial"/>
          <w:sz w:val="24"/>
          <w:szCs w:val="22"/>
          <w:lang w:eastAsia="en-GB"/>
        </w:rPr>
        <w:t xml:space="preserve">This has </w:t>
      </w:r>
      <w:r w:rsidR="00347368" w:rsidRPr="00DF0CDC">
        <w:rPr>
          <w:rFonts w:cs="Arial"/>
          <w:sz w:val="24"/>
          <w:szCs w:val="22"/>
          <w:lang w:eastAsia="en-GB"/>
        </w:rPr>
        <w:t>resulted in a reduction in bank and agency usage</w:t>
      </w:r>
      <w:r w:rsidR="0015644B" w:rsidRPr="00DF0CDC">
        <w:rPr>
          <w:rFonts w:cs="Arial"/>
          <w:sz w:val="24"/>
          <w:szCs w:val="22"/>
          <w:lang w:eastAsia="en-GB"/>
        </w:rPr>
        <w:t xml:space="preserve"> amounting to £4.3m during FYE 31 March 2017</w:t>
      </w:r>
      <w:r w:rsidR="00347368" w:rsidRPr="00DF0CDC">
        <w:rPr>
          <w:rFonts w:cs="Arial"/>
          <w:sz w:val="24"/>
          <w:szCs w:val="22"/>
          <w:lang w:eastAsia="en-GB"/>
        </w:rPr>
        <w:t>.</w:t>
      </w:r>
    </w:p>
    <w:p w:rsidR="00DD5517" w:rsidRPr="00DF0CDC" w:rsidRDefault="00DD5517" w:rsidP="00A904C4">
      <w:pPr>
        <w:kinsoku w:val="0"/>
        <w:overflowPunct w:val="0"/>
        <w:contextualSpacing/>
        <w:textAlignment w:val="baseline"/>
        <w:rPr>
          <w:rFonts w:cs="Arial"/>
          <w:sz w:val="24"/>
          <w:szCs w:val="22"/>
          <w:lang w:eastAsia="en-GB"/>
        </w:rPr>
      </w:pPr>
    </w:p>
    <w:p w:rsidR="00A904C4" w:rsidRPr="00DF0CDC" w:rsidRDefault="00A904C4" w:rsidP="00A904C4">
      <w:pPr>
        <w:kinsoku w:val="0"/>
        <w:overflowPunct w:val="0"/>
        <w:contextualSpacing/>
        <w:textAlignment w:val="baseline"/>
        <w:rPr>
          <w:rFonts w:cs="Arial"/>
          <w:sz w:val="24"/>
          <w:szCs w:val="22"/>
          <w:lang w:eastAsia="en-GB"/>
        </w:rPr>
      </w:pPr>
    </w:p>
    <w:p w:rsidR="003C53A9" w:rsidRPr="00DF0CDC" w:rsidRDefault="003C53A9" w:rsidP="00145BE0">
      <w:pPr>
        <w:pStyle w:val="Heading2"/>
      </w:pPr>
      <w:r w:rsidRPr="00DF0CDC">
        <w:t>Service User Experience</w:t>
      </w:r>
    </w:p>
    <w:p w:rsidR="006301F6" w:rsidRPr="00DF0CDC" w:rsidRDefault="006301F6" w:rsidP="005F1307">
      <w:pPr>
        <w:ind w:left="576" w:right="26"/>
        <w:rPr>
          <w:rFonts w:cs="Arial"/>
          <w:b/>
          <w:i/>
          <w:szCs w:val="20"/>
        </w:rPr>
      </w:pPr>
      <w:r w:rsidRPr="00DF0CDC">
        <w:rPr>
          <w:rFonts w:cs="Arial"/>
          <w:b/>
          <w:i/>
          <w:szCs w:val="20"/>
        </w:rPr>
        <w:t>Serious Incidents</w:t>
      </w:r>
      <w:r w:rsidR="00BD5347" w:rsidRPr="00DF0CDC">
        <w:rPr>
          <w:rFonts w:cs="Arial"/>
          <w:b/>
          <w:i/>
          <w:szCs w:val="20"/>
        </w:rPr>
        <w:t>, Incidents</w:t>
      </w:r>
      <w:r w:rsidR="008D143D" w:rsidRPr="00DF0CDC">
        <w:rPr>
          <w:rFonts w:cs="Arial"/>
          <w:b/>
          <w:i/>
          <w:szCs w:val="20"/>
        </w:rPr>
        <w:t>,</w:t>
      </w:r>
      <w:r w:rsidRPr="00DF0CDC">
        <w:rPr>
          <w:rFonts w:cs="Arial"/>
          <w:b/>
          <w:i/>
          <w:szCs w:val="20"/>
        </w:rPr>
        <w:t xml:space="preserve"> Complaints</w:t>
      </w:r>
      <w:r w:rsidR="00DE631A" w:rsidRPr="00DF0CDC">
        <w:rPr>
          <w:rFonts w:cs="Arial"/>
          <w:b/>
          <w:i/>
          <w:szCs w:val="20"/>
        </w:rPr>
        <w:t xml:space="preserve"> &amp; Compliments</w:t>
      </w:r>
      <w:r w:rsidR="008D143D" w:rsidRPr="00DF0CDC">
        <w:rPr>
          <w:rFonts w:cs="Arial"/>
          <w:b/>
          <w:i/>
          <w:szCs w:val="20"/>
        </w:rPr>
        <w:t xml:space="preserve"> and Friends and Family Test Feedback</w:t>
      </w:r>
    </w:p>
    <w:p w:rsidR="00145BE0" w:rsidRPr="00DF0CDC" w:rsidRDefault="00145BE0" w:rsidP="000252B4">
      <w:pPr>
        <w:ind w:right="26"/>
        <w:rPr>
          <w:rFonts w:cs="Arial"/>
          <w:i/>
          <w:szCs w:val="20"/>
        </w:rPr>
      </w:pPr>
    </w:p>
    <w:p w:rsidR="00FB4D51" w:rsidRPr="00DF0CDC" w:rsidRDefault="006301F6" w:rsidP="000252B4">
      <w:pPr>
        <w:ind w:right="26"/>
        <w:rPr>
          <w:rFonts w:cs="Arial"/>
          <w:bCs/>
          <w:sz w:val="24"/>
          <w:szCs w:val="22"/>
        </w:rPr>
      </w:pPr>
      <w:r w:rsidRPr="00DF0CDC">
        <w:rPr>
          <w:rFonts w:cs="Arial"/>
          <w:sz w:val="24"/>
          <w:szCs w:val="22"/>
        </w:rPr>
        <w:t>Incidents and complaints are added to the staffing data to establi</w:t>
      </w:r>
      <w:r w:rsidR="006131C0" w:rsidRPr="00DF0CDC">
        <w:rPr>
          <w:rFonts w:cs="Arial"/>
          <w:sz w:val="24"/>
          <w:szCs w:val="22"/>
        </w:rPr>
        <w:t>sh any correlation between staffing levels, sickness etc</w:t>
      </w:r>
      <w:r w:rsidR="005F1307" w:rsidRPr="00DF0CDC">
        <w:rPr>
          <w:rFonts w:cs="Arial"/>
          <w:sz w:val="24"/>
          <w:szCs w:val="22"/>
        </w:rPr>
        <w:t>.</w:t>
      </w:r>
      <w:r w:rsidRPr="00DF0CDC">
        <w:rPr>
          <w:rFonts w:cs="Arial"/>
          <w:sz w:val="24"/>
          <w:szCs w:val="22"/>
        </w:rPr>
        <w:t xml:space="preserve"> and triangulate the data for acuity levels. </w:t>
      </w:r>
    </w:p>
    <w:p w:rsidR="00FA1BC3" w:rsidRPr="00DF0CDC" w:rsidRDefault="00FA1BC3" w:rsidP="000252B4">
      <w:pPr>
        <w:ind w:right="26"/>
        <w:rPr>
          <w:rFonts w:cs="Arial"/>
          <w:bCs/>
          <w:sz w:val="24"/>
          <w:szCs w:val="22"/>
        </w:rPr>
      </w:pPr>
    </w:p>
    <w:p w:rsidR="00347BFA" w:rsidRPr="006E1986" w:rsidRDefault="00347BFA" w:rsidP="00347BFA">
      <w:pPr>
        <w:rPr>
          <w:rFonts w:cs="Arial"/>
          <w:bCs/>
          <w:sz w:val="24"/>
          <w:szCs w:val="22"/>
        </w:rPr>
      </w:pPr>
      <w:r w:rsidRPr="00DF0CDC">
        <w:rPr>
          <w:rFonts w:cs="Arial"/>
          <w:bCs/>
          <w:sz w:val="24"/>
          <w:szCs w:val="22"/>
        </w:rPr>
        <w:t xml:space="preserve">There have been four serious incidents reported on STEIS that occurred on the inpatient wards between November 2016 and April 2017; these were on Ashbrook Ward and Bracken Ward.  These included </w:t>
      </w:r>
      <w:r w:rsidRPr="006E1986">
        <w:rPr>
          <w:rFonts w:cs="Arial"/>
          <w:bCs/>
          <w:sz w:val="24"/>
          <w:szCs w:val="22"/>
        </w:rPr>
        <w:t>three incidents of allegations of abuse by members of staff against patients and one unexpected death of a patient.</w:t>
      </w:r>
      <w:r w:rsidR="001120D8">
        <w:rPr>
          <w:rFonts w:cs="Arial"/>
          <w:bCs/>
          <w:sz w:val="24"/>
          <w:szCs w:val="22"/>
        </w:rPr>
        <w:t xml:space="preserve"> </w:t>
      </w:r>
      <w:r w:rsidRPr="006E1986">
        <w:rPr>
          <w:rFonts w:cs="Arial"/>
          <w:bCs/>
          <w:sz w:val="24"/>
          <w:szCs w:val="22"/>
        </w:rPr>
        <w:t>The unexpected death has been fully investigated and is awaiting a Coroner’s Inquest to confirm the cause of death. There were recommendations arising from this investigation and the learning has been shared across the organisation.</w:t>
      </w:r>
    </w:p>
    <w:p w:rsidR="00347BFA" w:rsidRPr="006E1986" w:rsidRDefault="00347BFA" w:rsidP="00347BFA">
      <w:pPr>
        <w:rPr>
          <w:rFonts w:cs="Arial"/>
          <w:bCs/>
          <w:sz w:val="24"/>
          <w:szCs w:val="22"/>
        </w:rPr>
      </w:pPr>
      <w:r w:rsidRPr="006E1986">
        <w:rPr>
          <w:rFonts w:cs="Arial"/>
          <w:bCs/>
          <w:sz w:val="24"/>
          <w:szCs w:val="22"/>
        </w:rPr>
        <w:t xml:space="preserve"> </w:t>
      </w:r>
    </w:p>
    <w:p w:rsidR="00347BFA" w:rsidRPr="006E1986" w:rsidRDefault="00347BFA" w:rsidP="00347BFA">
      <w:pPr>
        <w:rPr>
          <w:rFonts w:cs="Arial"/>
          <w:sz w:val="24"/>
          <w:szCs w:val="22"/>
        </w:rPr>
      </w:pPr>
      <w:r w:rsidRPr="006E1986">
        <w:rPr>
          <w:rFonts w:cs="Arial"/>
          <w:sz w:val="24"/>
          <w:szCs w:val="22"/>
        </w:rPr>
        <w:t>One of the allegations of abuse is currently being investigated and two of the allegations of abuse investigations have concluded, these were investigated via HR processes.</w:t>
      </w:r>
    </w:p>
    <w:p w:rsidR="009600AA" w:rsidRDefault="00347BFA" w:rsidP="00A83126">
      <w:pPr>
        <w:rPr>
          <w:rFonts w:cs="Arial"/>
          <w:sz w:val="24"/>
          <w:szCs w:val="22"/>
        </w:rPr>
      </w:pPr>
      <w:r w:rsidRPr="006E1986">
        <w:rPr>
          <w:rFonts w:cs="Arial"/>
          <w:sz w:val="24"/>
          <w:szCs w:val="22"/>
        </w:rPr>
        <w:t xml:space="preserve">These incidents were not related to the staffing levels on the ward at the time. </w:t>
      </w:r>
    </w:p>
    <w:p w:rsidR="00C03B1A" w:rsidRDefault="00C03B1A" w:rsidP="00A83126">
      <w:pPr>
        <w:rPr>
          <w:rFonts w:cs="Arial"/>
          <w:bCs/>
          <w:sz w:val="24"/>
          <w:szCs w:val="22"/>
        </w:rPr>
      </w:pPr>
    </w:p>
    <w:p w:rsidR="00CA1222" w:rsidRDefault="00A83126" w:rsidP="00A83126">
      <w:pPr>
        <w:rPr>
          <w:rFonts w:cs="Arial"/>
          <w:sz w:val="24"/>
          <w:szCs w:val="22"/>
        </w:rPr>
      </w:pPr>
      <w:r w:rsidRPr="00271882">
        <w:rPr>
          <w:rFonts w:cs="Arial"/>
          <w:sz w:val="24"/>
          <w:szCs w:val="22"/>
        </w:rPr>
        <w:t xml:space="preserve">In the period </w:t>
      </w:r>
      <w:r>
        <w:rPr>
          <w:rFonts w:cs="Arial"/>
          <w:sz w:val="24"/>
          <w:szCs w:val="22"/>
        </w:rPr>
        <w:t xml:space="preserve">November 2016 to </w:t>
      </w:r>
      <w:r w:rsidR="00D01DE7">
        <w:rPr>
          <w:rFonts w:cs="Arial"/>
          <w:sz w:val="24"/>
          <w:szCs w:val="22"/>
        </w:rPr>
        <w:t>April</w:t>
      </w:r>
      <w:r>
        <w:rPr>
          <w:rFonts w:cs="Arial"/>
          <w:sz w:val="24"/>
          <w:szCs w:val="22"/>
        </w:rPr>
        <w:t xml:space="preserve"> 2017</w:t>
      </w:r>
      <w:r w:rsidRPr="00271882">
        <w:rPr>
          <w:rFonts w:cs="Arial"/>
          <w:sz w:val="24"/>
          <w:szCs w:val="22"/>
        </w:rPr>
        <w:t xml:space="preserve"> there were </w:t>
      </w:r>
      <w:r>
        <w:rPr>
          <w:rFonts w:cs="Arial"/>
          <w:sz w:val="24"/>
          <w:szCs w:val="22"/>
        </w:rPr>
        <w:t>5787</w:t>
      </w:r>
      <w:r w:rsidRPr="00271882">
        <w:rPr>
          <w:rFonts w:cs="Arial"/>
          <w:sz w:val="24"/>
          <w:szCs w:val="22"/>
        </w:rPr>
        <w:t xml:space="preserve"> incidents</w:t>
      </w:r>
      <w:r>
        <w:rPr>
          <w:rFonts w:cs="Arial"/>
          <w:sz w:val="24"/>
          <w:szCs w:val="22"/>
        </w:rPr>
        <w:t xml:space="preserve"> recorded.  Positively, the Trust is recognised as promoting a culture of reporting incidents so learning can be shared.  There is a significant reduction in incident reporting on the previous 6 months and it is worth noting that in this latter period, Safety Huddles have been extended across more </w:t>
      </w:r>
      <w:r>
        <w:rPr>
          <w:rFonts w:cs="Arial"/>
          <w:sz w:val="24"/>
          <w:szCs w:val="22"/>
        </w:rPr>
        <w:lastRenderedPageBreak/>
        <w:t>wards. Whilst there is no direct correlation, it is intended that Safety Huddles will reduce risk and as such, incidents.</w:t>
      </w:r>
      <w:r w:rsidR="00DC2910">
        <w:rPr>
          <w:rFonts w:cs="Arial"/>
          <w:sz w:val="24"/>
          <w:szCs w:val="22"/>
        </w:rPr>
        <w:t xml:space="preserve"> </w:t>
      </w:r>
      <w:r>
        <w:rPr>
          <w:rFonts w:cs="Arial"/>
          <w:sz w:val="24"/>
          <w:szCs w:val="22"/>
        </w:rPr>
        <w:t>The incidents are shown by</w:t>
      </w:r>
      <w:r w:rsidRPr="00271882">
        <w:rPr>
          <w:rFonts w:cs="Arial"/>
          <w:sz w:val="24"/>
          <w:szCs w:val="22"/>
        </w:rPr>
        <w:t>: type; patient actual impact (harm)</w:t>
      </w:r>
      <w:r>
        <w:rPr>
          <w:rFonts w:cs="Arial"/>
          <w:sz w:val="24"/>
          <w:szCs w:val="22"/>
        </w:rPr>
        <w:t>, s</w:t>
      </w:r>
      <w:r w:rsidRPr="00271882">
        <w:rPr>
          <w:rFonts w:cs="Arial"/>
          <w:sz w:val="24"/>
          <w:szCs w:val="22"/>
        </w:rPr>
        <w:t xml:space="preserve">taff affected </w:t>
      </w:r>
      <w:r>
        <w:rPr>
          <w:rFonts w:cs="Arial"/>
          <w:sz w:val="24"/>
          <w:szCs w:val="22"/>
        </w:rPr>
        <w:t>and i</w:t>
      </w:r>
      <w:r w:rsidRPr="00271882">
        <w:rPr>
          <w:rFonts w:cs="Arial"/>
          <w:sz w:val="24"/>
          <w:szCs w:val="22"/>
        </w:rPr>
        <w:t>npatient incidents by actual impact (harm) in the appendices</w:t>
      </w:r>
      <w:r>
        <w:rPr>
          <w:rFonts w:cs="Arial"/>
          <w:sz w:val="24"/>
          <w:szCs w:val="22"/>
        </w:rPr>
        <w:t xml:space="preserve"> attached</w:t>
      </w:r>
      <w:r w:rsidRPr="00271882">
        <w:rPr>
          <w:rFonts w:cs="Arial"/>
          <w:sz w:val="24"/>
          <w:szCs w:val="22"/>
        </w:rPr>
        <w:t xml:space="preserve">.  </w:t>
      </w:r>
      <w:r w:rsidR="009A12A8">
        <w:rPr>
          <w:rFonts w:cs="Arial"/>
          <w:sz w:val="24"/>
          <w:szCs w:val="22"/>
        </w:rPr>
        <w:t xml:space="preserve">It is important </w:t>
      </w:r>
      <w:r w:rsidR="009A12A8" w:rsidRPr="00FD571F">
        <w:rPr>
          <w:rFonts w:cs="Arial"/>
          <w:sz w:val="24"/>
          <w:szCs w:val="22"/>
        </w:rPr>
        <w:t>to note that all</w:t>
      </w:r>
      <w:r w:rsidRPr="00FD571F">
        <w:rPr>
          <w:rFonts w:cs="Arial"/>
          <w:sz w:val="24"/>
          <w:szCs w:val="22"/>
        </w:rPr>
        <w:t xml:space="preserve"> incidents are recorded of which a majority are not related to actual harm. There</w:t>
      </w:r>
      <w:r w:rsidRPr="00271882">
        <w:rPr>
          <w:rFonts w:cs="Arial"/>
          <w:sz w:val="24"/>
          <w:szCs w:val="22"/>
        </w:rPr>
        <w:t xml:space="preserve"> </w:t>
      </w:r>
      <w:r w:rsidR="00D01DE7" w:rsidRPr="00271882">
        <w:rPr>
          <w:rFonts w:cs="Arial"/>
          <w:sz w:val="24"/>
          <w:szCs w:val="22"/>
        </w:rPr>
        <w:t xml:space="preserve">were </w:t>
      </w:r>
      <w:r w:rsidR="00D01DE7">
        <w:rPr>
          <w:rFonts w:cs="Arial"/>
          <w:sz w:val="24"/>
          <w:szCs w:val="22"/>
        </w:rPr>
        <w:t>238</w:t>
      </w:r>
      <w:r>
        <w:rPr>
          <w:rFonts w:cs="Arial"/>
          <w:sz w:val="24"/>
          <w:szCs w:val="22"/>
        </w:rPr>
        <w:t xml:space="preserve"> </w:t>
      </w:r>
      <w:r w:rsidRPr="00271882">
        <w:rPr>
          <w:rFonts w:cs="Arial"/>
          <w:sz w:val="24"/>
          <w:szCs w:val="22"/>
        </w:rPr>
        <w:t xml:space="preserve">incidents related to staffing issues such as under compliance.   </w:t>
      </w:r>
    </w:p>
    <w:p w:rsidR="00CA1222" w:rsidRDefault="00CA1222" w:rsidP="00A83126">
      <w:pPr>
        <w:rPr>
          <w:rFonts w:cs="Arial"/>
          <w:sz w:val="24"/>
          <w:szCs w:val="22"/>
        </w:rPr>
      </w:pPr>
    </w:p>
    <w:bookmarkStart w:id="2" w:name="_MON_1558943175"/>
    <w:bookmarkEnd w:id="2"/>
    <w:p w:rsidR="00CA1222" w:rsidRDefault="00CA1222" w:rsidP="00A83126">
      <w:pPr>
        <w:rPr>
          <w:rFonts w:cs="Arial"/>
          <w:sz w:val="24"/>
          <w:szCs w:val="22"/>
        </w:rPr>
      </w:pPr>
      <w:r>
        <w:rPr>
          <w:rFonts w:cs="Arial"/>
          <w:sz w:val="24"/>
          <w:szCs w:val="22"/>
        </w:rPr>
        <w:object w:dxaOrig="1530" w:dyaOrig="996">
          <v:shape id="_x0000_i1026" type="#_x0000_t75" style="width:76.5pt;height:49.5pt" o:ole="">
            <v:imagedata r:id="rId13" o:title=""/>
          </v:shape>
          <o:OLEObject Type="Embed" ProgID="Word.Document.12" ShapeID="_x0000_i1026" DrawAspect="Icon" ObjectID="_1559739078" r:id="rId14">
            <o:FieldCodes>\s</o:FieldCodes>
          </o:OLEObject>
        </w:object>
      </w:r>
      <w:bookmarkStart w:id="3" w:name="_MON_1558943214"/>
      <w:bookmarkEnd w:id="3"/>
      <w:r>
        <w:rPr>
          <w:rFonts w:cs="Arial"/>
          <w:sz w:val="24"/>
          <w:szCs w:val="22"/>
        </w:rPr>
        <w:object w:dxaOrig="1530" w:dyaOrig="996">
          <v:shape id="_x0000_i1027" type="#_x0000_t75" style="width:76.5pt;height:49.5pt" o:ole="">
            <v:imagedata r:id="rId15" o:title=""/>
          </v:shape>
          <o:OLEObject Type="Embed" ProgID="Word.Document.12" ShapeID="_x0000_i1027" DrawAspect="Icon" ObjectID="_1559739079" r:id="rId16">
            <o:FieldCodes>\s</o:FieldCodes>
          </o:OLEObject>
        </w:object>
      </w:r>
    </w:p>
    <w:p w:rsidR="00A83126" w:rsidRPr="009B5571" w:rsidRDefault="00A83126" w:rsidP="00A83126">
      <w:pPr>
        <w:ind w:right="26"/>
        <w:rPr>
          <w:rFonts w:cs="Arial"/>
          <w:sz w:val="24"/>
          <w:szCs w:val="22"/>
        </w:rPr>
      </w:pPr>
    </w:p>
    <w:p w:rsidR="00A83126" w:rsidRDefault="00A83126" w:rsidP="00A83126">
      <w:pPr>
        <w:ind w:right="26"/>
        <w:rPr>
          <w:rFonts w:eastAsia="Arial Unicode MS" w:cs="Arial"/>
          <w:sz w:val="24"/>
          <w:szCs w:val="22"/>
        </w:rPr>
      </w:pPr>
      <w:r w:rsidRPr="009B5571">
        <w:rPr>
          <w:rFonts w:eastAsia="Arial Unicode MS" w:cs="Arial"/>
          <w:sz w:val="24"/>
          <w:szCs w:val="22"/>
        </w:rPr>
        <w:t xml:space="preserve">There have been </w:t>
      </w:r>
      <w:r w:rsidR="00095FBC">
        <w:rPr>
          <w:rFonts w:eastAsia="Arial Unicode MS" w:cs="Arial"/>
          <w:sz w:val="24"/>
          <w:szCs w:val="22"/>
        </w:rPr>
        <w:t>78</w:t>
      </w:r>
      <w:r w:rsidR="00D01DE7">
        <w:rPr>
          <w:rFonts w:eastAsia="Arial Unicode MS" w:cs="Arial"/>
          <w:sz w:val="24"/>
          <w:szCs w:val="22"/>
        </w:rPr>
        <w:t xml:space="preserve"> </w:t>
      </w:r>
      <w:r w:rsidR="00D01DE7" w:rsidRPr="009B5571">
        <w:rPr>
          <w:rFonts w:eastAsia="Arial Unicode MS" w:cs="Arial"/>
          <w:sz w:val="24"/>
          <w:szCs w:val="22"/>
        </w:rPr>
        <w:t>concerns</w:t>
      </w:r>
      <w:r w:rsidRPr="009B5571">
        <w:rPr>
          <w:rFonts w:eastAsia="Arial Unicode MS" w:cs="Arial"/>
          <w:sz w:val="24"/>
          <w:szCs w:val="22"/>
        </w:rPr>
        <w:t xml:space="preserve"> </w:t>
      </w:r>
      <w:r w:rsidR="00D01DE7" w:rsidRPr="009B5571">
        <w:rPr>
          <w:rFonts w:eastAsia="Arial Unicode MS" w:cs="Arial"/>
          <w:sz w:val="24"/>
          <w:szCs w:val="22"/>
        </w:rPr>
        <w:t xml:space="preserve">and </w:t>
      </w:r>
      <w:r w:rsidR="00D01DE7">
        <w:rPr>
          <w:rFonts w:eastAsia="Arial Unicode MS" w:cs="Arial"/>
          <w:sz w:val="24"/>
          <w:szCs w:val="22"/>
        </w:rPr>
        <w:t>9</w:t>
      </w:r>
      <w:r w:rsidRPr="009B5571">
        <w:rPr>
          <w:rFonts w:eastAsia="Arial Unicode MS" w:cs="Arial"/>
          <w:sz w:val="24"/>
          <w:szCs w:val="22"/>
        </w:rPr>
        <w:t xml:space="preserve"> formal complaints from </w:t>
      </w:r>
      <w:r>
        <w:rPr>
          <w:rFonts w:eastAsia="Arial Unicode MS" w:cs="Arial"/>
          <w:sz w:val="24"/>
          <w:szCs w:val="22"/>
        </w:rPr>
        <w:t xml:space="preserve">November 2016 to </w:t>
      </w:r>
      <w:r w:rsidR="00D01DE7">
        <w:rPr>
          <w:rFonts w:eastAsia="Arial Unicode MS" w:cs="Arial"/>
          <w:sz w:val="24"/>
          <w:szCs w:val="22"/>
        </w:rPr>
        <w:t>April</w:t>
      </w:r>
      <w:r w:rsidR="00DC2910">
        <w:rPr>
          <w:rFonts w:eastAsia="Arial Unicode MS" w:cs="Arial"/>
          <w:sz w:val="24"/>
          <w:szCs w:val="22"/>
        </w:rPr>
        <w:t xml:space="preserve"> 2017, and </w:t>
      </w:r>
      <w:r>
        <w:rPr>
          <w:rFonts w:eastAsia="Arial Unicode MS" w:cs="Arial"/>
          <w:sz w:val="24"/>
          <w:szCs w:val="22"/>
        </w:rPr>
        <w:t>41 compliments received</w:t>
      </w:r>
      <w:r w:rsidR="00DC2910">
        <w:rPr>
          <w:rFonts w:eastAsia="Arial Unicode MS" w:cs="Arial"/>
          <w:sz w:val="24"/>
          <w:szCs w:val="22"/>
        </w:rPr>
        <w:t>. </w:t>
      </w:r>
      <w:r>
        <w:rPr>
          <w:rFonts w:eastAsia="Arial Unicode MS" w:cs="Arial"/>
          <w:sz w:val="24"/>
          <w:szCs w:val="22"/>
        </w:rPr>
        <w:t xml:space="preserve">Formal complaints were at their highest in December 2016 when there were 5. Remaining months showed significant </w:t>
      </w:r>
      <w:r w:rsidR="00095FBC">
        <w:rPr>
          <w:rFonts w:eastAsia="Arial Unicode MS" w:cs="Arial"/>
          <w:sz w:val="24"/>
          <w:szCs w:val="22"/>
        </w:rPr>
        <w:t>reduction</w:t>
      </w:r>
      <w:r>
        <w:rPr>
          <w:rFonts w:eastAsia="Arial Unicode MS" w:cs="Arial"/>
          <w:sz w:val="24"/>
          <w:szCs w:val="22"/>
        </w:rPr>
        <w:t xml:space="preserve">. </w:t>
      </w:r>
      <w:r w:rsidRPr="009B5571">
        <w:rPr>
          <w:rFonts w:eastAsia="Arial Unicode MS" w:cs="Arial"/>
          <w:sz w:val="24"/>
          <w:szCs w:val="22"/>
        </w:rPr>
        <w:t>Concerns are</w:t>
      </w:r>
      <w:r>
        <w:rPr>
          <w:rFonts w:eastAsia="Arial Unicode MS" w:cs="Arial"/>
          <w:sz w:val="24"/>
          <w:szCs w:val="22"/>
        </w:rPr>
        <w:t xml:space="preserve"> more frequently</w:t>
      </w:r>
      <w:r w:rsidRPr="009B5571">
        <w:rPr>
          <w:rFonts w:eastAsia="Arial Unicode MS" w:cs="Arial"/>
          <w:sz w:val="24"/>
          <w:szCs w:val="22"/>
        </w:rPr>
        <w:t xml:space="preserve"> obtained</w:t>
      </w:r>
      <w:r w:rsidR="00095FBC">
        <w:rPr>
          <w:rFonts w:eastAsia="Arial Unicode MS" w:cs="Arial"/>
          <w:sz w:val="24"/>
          <w:szCs w:val="22"/>
        </w:rPr>
        <w:t xml:space="preserve"> in these areas</w:t>
      </w:r>
      <w:r w:rsidRPr="009B5571">
        <w:rPr>
          <w:rFonts w:eastAsia="Arial Unicode MS" w:cs="Arial"/>
          <w:sz w:val="24"/>
          <w:szCs w:val="22"/>
        </w:rPr>
        <w:t xml:space="preserve"> as the Patient Advice and Complaints Team regularly attend in-patient areas.  </w:t>
      </w:r>
    </w:p>
    <w:p w:rsidR="009600AA" w:rsidRPr="009B5571" w:rsidRDefault="009600AA" w:rsidP="00A83126">
      <w:pPr>
        <w:ind w:right="26"/>
        <w:rPr>
          <w:rFonts w:eastAsia="Arial Unicode MS" w:cs="Arial"/>
          <w:sz w:val="24"/>
          <w:szCs w:val="22"/>
        </w:rPr>
      </w:pPr>
    </w:p>
    <w:p w:rsidR="00A83126" w:rsidRDefault="00A83126" w:rsidP="00A83126">
      <w:pPr>
        <w:ind w:right="26"/>
        <w:rPr>
          <w:rFonts w:eastAsia="Arial Unicode MS" w:cs="Arial"/>
          <w:sz w:val="24"/>
          <w:szCs w:val="22"/>
        </w:rPr>
      </w:pPr>
      <w:r>
        <w:rPr>
          <w:rFonts w:eastAsia="Arial Unicode MS" w:cs="Arial"/>
          <w:sz w:val="24"/>
          <w:szCs w:val="22"/>
        </w:rPr>
        <w:t xml:space="preserve">A summary </w:t>
      </w:r>
      <w:r w:rsidR="00DC2910">
        <w:rPr>
          <w:rFonts w:eastAsia="Arial Unicode MS" w:cs="Arial"/>
          <w:sz w:val="24"/>
          <w:szCs w:val="22"/>
        </w:rPr>
        <w:t>include</w:t>
      </w:r>
      <w:r w:rsidRPr="009B5571">
        <w:rPr>
          <w:rFonts w:eastAsia="Arial Unicode MS" w:cs="Arial"/>
          <w:sz w:val="24"/>
          <w:szCs w:val="22"/>
        </w:rPr>
        <w:t>:</w:t>
      </w:r>
    </w:p>
    <w:p w:rsidR="00DC2910" w:rsidRPr="009B5571" w:rsidRDefault="00DC2910" w:rsidP="00A83126">
      <w:pPr>
        <w:ind w:right="26"/>
        <w:rPr>
          <w:rFonts w:eastAsia="Arial Unicode MS" w:cs="Arial"/>
          <w:sz w:val="24"/>
          <w:szCs w:val="22"/>
        </w:rPr>
      </w:pPr>
    </w:p>
    <w:p w:rsidR="00A83126" w:rsidRPr="00D967EF" w:rsidRDefault="00A83126" w:rsidP="00A83126">
      <w:pPr>
        <w:numPr>
          <w:ilvl w:val="0"/>
          <w:numId w:val="33"/>
        </w:numPr>
        <w:jc w:val="both"/>
        <w:rPr>
          <w:rFonts w:eastAsia="Arial Unicode MS" w:cs="Arial"/>
          <w:bCs/>
          <w:sz w:val="24"/>
          <w:szCs w:val="22"/>
          <w:lang w:eastAsia="en-GB"/>
        </w:rPr>
      </w:pPr>
      <w:r w:rsidRPr="00D967EF">
        <w:rPr>
          <w:rFonts w:eastAsia="Arial Unicode MS" w:cs="Arial"/>
          <w:sz w:val="24"/>
          <w:szCs w:val="22"/>
          <w:lang w:eastAsia="en-GB"/>
        </w:rPr>
        <w:t>Ashbrook</w:t>
      </w:r>
      <w:r w:rsidR="0080205F">
        <w:rPr>
          <w:rFonts w:eastAsia="Arial Unicode MS" w:cs="Arial"/>
          <w:bCs/>
          <w:sz w:val="24"/>
          <w:szCs w:val="22"/>
          <w:lang w:eastAsia="en-GB"/>
        </w:rPr>
        <w:t xml:space="preserve"> </w:t>
      </w:r>
      <w:r w:rsidRPr="00D967EF">
        <w:rPr>
          <w:rFonts w:eastAsia="Arial Unicode MS" w:cs="Arial"/>
          <w:bCs/>
          <w:sz w:val="24"/>
          <w:szCs w:val="22"/>
          <w:lang w:eastAsia="en-GB"/>
        </w:rPr>
        <w:t xml:space="preserve">and Oakburn </w:t>
      </w:r>
      <w:r w:rsidRPr="00D967EF">
        <w:rPr>
          <w:rFonts w:eastAsia="Arial Unicode MS" w:cs="Arial"/>
          <w:sz w:val="24"/>
          <w:szCs w:val="22"/>
          <w:lang w:eastAsia="en-GB"/>
        </w:rPr>
        <w:t xml:space="preserve">have received the highest </w:t>
      </w:r>
      <w:r w:rsidR="00095FBC" w:rsidRPr="00D967EF">
        <w:rPr>
          <w:rFonts w:eastAsia="Arial Unicode MS" w:cs="Arial"/>
          <w:sz w:val="24"/>
          <w:szCs w:val="22"/>
          <w:lang w:eastAsia="en-GB"/>
        </w:rPr>
        <w:t>levels of</w:t>
      </w:r>
      <w:r w:rsidRPr="00D967EF">
        <w:rPr>
          <w:rFonts w:eastAsia="Arial Unicode MS" w:cs="Arial"/>
          <w:sz w:val="24"/>
          <w:szCs w:val="22"/>
          <w:lang w:eastAsia="en-GB"/>
        </w:rPr>
        <w:t xml:space="preserve"> complaints and concerns in 2016/17.  </w:t>
      </w:r>
      <w:r w:rsidRPr="00D967EF">
        <w:rPr>
          <w:rFonts w:eastAsia="Arial Unicode MS" w:cs="Arial"/>
          <w:bCs/>
          <w:sz w:val="24"/>
          <w:szCs w:val="22"/>
          <w:lang w:eastAsia="en-GB"/>
        </w:rPr>
        <w:t xml:space="preserve">A new Ward Manager was recruited to Ashbrook in December 2016 </w:t>
      </w:r>
      <w:r w:rsidR="00D967EF" w:rsidRPr="00D967EF">
        <w:rPr>
          <w:rFonts w:eastAsia="Arial Unicode MS" w:cs="Arial"/>
          <w:bCs/>
          <w:sz w:val="24"/>
          <w:szCs w:val="22"/>
          <w:lang w:eastAsia="en-GB"/>
        </w:rPr>
        <w:t xml:space="preserve">and </w:t>
      </w:r>
      <w:r w:rsidRPr="00D967EF">
        <w:rPr>
          <w:rFonts w:eastAsia="Arial Unicode MS" w:cs="Arial"/>
          <w:bCs/>
          <w:sz w:val="24"/>
          <w:szCs w:val="22"/>
          <w:lang w:eastAsia="en-GB"/>
        </w:rPr>
        <w:t xml:space="preserve">early indications evidence a reduction in complaints and concerns. </w:t>
      </w:r>
      <w:r w:rsidR="00CB2127">
        <w:rPr>
          <w:rFonts w:eastAsia="Arial Unicode MS" w:cs="Arial"/>
          <w:bCs/>
          <w:sz w:val="24"/>
          <w:szCs w:val="22"/>
          <w:lang w:eastAsia="en-GB"/>
        </w:rPr>
        <w:t>Two</w:t>
      </w:r>
      <w:r w:rsidR="009E403B">
        <w:rPr>
          <w:rFonts w:eastAsia="Arial Unicode MS" w:cs="Arial"/>
          <w:bCs/>
          <w:sz w:val="24"/>
          <w:szCs w:val="22"/>
          <w:lang w:eastAsia="en-GB"/>
        </w:rPr>
        <w:t xml:space="preserve"> concerns have be</w:t>
      </w:r>
      <w:r w:rsidR="00CB2127">
        <w:rPr>
          <w:rFonts w:eastAsia="Arial Unicode MS" w:cs="Arial"/>
          <w:bCs/>
          <w:sz w:val="24"/>
          <w:szCs w:val="22"/>
          <w:lang w:eastAsia="en-GB"/>
        </w:rPr>
        <w:t>en around physical health care</w:t>
      </w:r>
      <w:r w:rsidR="0080205F">
        <w:rPr>
          <w:rFonts w:eastAsia="Arial Unicode MS" w:cs="Arial"/>
          <w:bCs/>
          <w:sz w:val="24"/>
          <w:szCs w:val="22"/>
          <w:lang w:eastAsia="en-GB"/>
        </w:rPr>
        <w:t xml:space="preserve">. </w:t>
      </w:r>
      <w:r w:rsidRPr="00D967EF">
        <w:rPr>
          <w:rFonts w:eastAsia="Arial Unicode MS" w:cs="Arial"/>
          <w:sz w:val="24"/>
          <w:szCs w:val="22"/>
          <w:lang w:eastAsia="en-GB"/>
        </w:rPr>
        <w:t xml:space="preserve">A new post has been recruited to influence the physical health agenda in acute care and support the band 4 associate practitioners that are now in place across all wards. </w:t>
      </w:r>
    </w:p>
    <w:p w:rsidR="00A83126" w:rsidRPr="00CB2127" w:rsidRDefault="00CB2127" w:rsidP="00A83126">
      <w:pPr>
        <w:numPr>
          <w:ilvl w:val="0"/>
          <w:numId w:val="33"/>
        </w:numPr>
        <w:jc w:val="both"/>
        <w:rPr>
          <w:rFonts w:eastAsia="Arial Unicode MS" w:cs="Arial"/>
          <w:sz w:val="24"/>
          <w:szCs w:val="22"/>
          <w:lang w:eastAsia="en-GB"/>
        </w:rPr>
      </w:pPr>
      <w:r w:rsidRPr="00CB2127">
        <w:rPr>
          <w:rFonts w:eastAsia="Arial Unicode MS" w:cs="Arial"/>
          <w:sz w:val="24"/>
          <w:szCs w:val="22"/>
          <w:lang w:eastAsia="en-GB"/>
        </w:rPr>
        <w:t xml:space="preserve">Following on from the themes identified the previous safer staffing report discussed initiating </w:t>
      </w:r>
      <w:r w:rsidR="00A83126" w:rsidRPr="00CB2127">
        <w:rPr>
          <w:rFonts w:eastAsia="Arial Unicode MS" w:cs="Arial"/>
          <w:sz w:val="24"/>
          <w:szCs w:val="22"/>
          <w:lang w:eastAsia="en-GB"/>
        </w:rPr>
        <w:t xml:space="preserve">Always Events- </w:t>
      </w:r>
      <w:r w:rsidRPr="00CB2127">
        <w:rPr>
          <w:rFonts w:eastAsia="Arial Unicode MS" w:cs="Arial"/>
          <w:sz w:val="24"/>
          <w:szCs w:val="22"/>
          <w:lang w:eastAsia="en-GB"/>
        </w:rPr>
        <w:t>(</w:t>
      </w:r>
      <w:r w:rsidR="00A83126" w:rsidRPr="00CB2127">
        <w:rPr>
          <w:rFonts w:eastAsia="Arial Unicode MS" w:cs="Arial"/>
          <w:sz w:val="24"/>
          <w:szCs w:val="22"/>
          <w:lang w:eastAsia="en-GB"/>
        </w:rPr>
        <w:t>a collaborative group with service users, carers, NHS England and Picker Institute</w:t>
      </w:r>
      <w:r w:rsidRPr="00CB2127">
        <w:rPr>
          <w:rFonts w:eastAsia="Arial Unicode MS" w:cs="Arial"/>
          <w:sz w:val="24"/>
          <w:szCs w:val="22"/>
          <w:lang w:eastAsia="en-GB"/>
        </w:rPr>
        <w:t>)</w:t>
      </w:r>
      <w:r w:rsidR="0080205F">
        <w:rPr>
          <w:rFonts w:eastAsia="Arial Unicode MS" w:cs="Arial"/>
          <w:sz w:val="24"/>
          <w:szCs w:val="22"/>
          <w:lang w:eastAsia="en-GB"/>
        </w:rPr>
        <w:t xml:space="preserve">. </w:t>
      </w:r>
      <w:r w:rsidRPr="00CB2127">
        <w:rPr>
          <w:rFonts w:eastAsia="Arial Unicode MS" w:cs="Arial"/>
          <w:sz w:val="24"/>
          <w:szCs w:val="22"/>
          <w:lang w:eastAsia="en-GB"/>
        </w:rPr>
        <w:t xml:space="preserve">This steering group has commenced and is piloting an Always Event on </w:t>
      </w:r>
      <w:r w:rsidR="00655AE7">
        <w:rPr>
          <w:rFonts w:eastAsia="Arial Unicode MS" w:cs="Arial"/>
          <w:sz w:val="24"/>
          <w:szCs w:val="22"/>
          <w:lang w:eastAsia="en-GB"/>
        </w:rPr>
        <w:t>Fern and Oakburn wards</w:t>
      </w:r>
      <w:r w:rsidR="0080205F">
        <w:rPr>
          <w:rFonts w:eastAsia="Arial Unicode MS" w:cs="Arial"/>
          <w:sz w:val="24"/>
          <w:szCs w:val="22"/>
          <w:lang w:eastAsia="en-GB"/>
        </w:rPr>
        <w:t>.</w:t>
      </w:r>
    </w:p>
    <w:p w:rsidR="00A83126" w:rsidRPr="00361C4D" w:rsidRDefault="00A83126" w:rsidP="00A83126">
      <w:pPr>
        <w:numPr>
          <w:ilvl w:val="0"/>
          <w:numId w:val="33"/>
        </w:numPr>
        <w:jc w:val="both"/>
        <w:rPr>
          <w:rFonts w:cs="Arial"/>
          <w:strike/>
          <w:sz w:val="24"/>
          <w:szCs w:val="22"/>
        </w:rPr>
      </w:pPr>
      <w:r w:rsidRPr="00361C4D">
        <w:rPr>
          <w:rFonts w:eastAsia="Arial Unicode MS" w:cs="Arial"/>
          <w:sz w:val="24"/>
          <w:szCs w:val="22"/>
          <w:lang w:eastAsia="en-GB"/>
        </w:rPr>
        <w:t>A significant shift in feedbac</w:t>
      </w:r>
      <w:r w:rsidR="0080205F">
        <w:rPr>
          <w:rFonts w:eastAsia="Arial Unicode MS" w:cs="Arial"/>
          <w:sz w:val="24"/>
          <w:szCs w:val="22"/>
          <w:lang w:eastAsia="en-GB"/>
        </w:rPr>
        <w:t xml:space="preserve">k has been observed in the DAU. </w:t>
      </w:r>
      <w:r w:rsidRPr="00361C4D">
        <w:rPr>
          <w:rFonts w:eastAsia="Arial Unicode MS" w:cs="Arial"/>
          <w:sz w:val="24"/>
          <w:szCs w:val="22"/>
          <w:lang w:eastAsia="en-GB"/>
        </w:rPr>
        <w:t>Only 2 complaints and concerns were raised in the period with an excellent increase in compl</w:t>
      </w:r>
      <w:r>
        <w:rPr>
          <w:rFonts w:eastAsia="Arial Unicode MS" w:cs="Arial"/>
          <w:sz w:val="24"/>
          <w:szCs w:val="22"/>
          <w:lang w:eastAsia="en-GB"/>
        </w:rPr>
        <w:t>iments</w:t>
      </w:r>
      <w:r w:rsidRPr="00361C4D">
        <w:rPr>
          <w:rFonts w:eastAsia="Arial Unicode MS" w:cs="Arial"/>
          <w:sz w:val="24"/>
          <w:szCs w:val="22"/>
          <w:lang w:eastAsia="en-GB"/>
        </w:rPr>
        <w:t xml:space="preserve"> where 10 have been received.</w:t>
      </w:r>
      <w:r>
        <w:rPr>
          <w:rFonts w:eastAsia="Arial Unicode MS" w:cs="Arial"/>
          <w:sz w:val="24"/>
          <w:szCs w:val="22"/>
          <w:lang w:eastAsia="en-GB"/>
        </w:rPr>
        <w:t xml:space="preserve"> </w:t>
      </w:r>
      <w:r w:rsidRPr="00361C4D">
        <w:rPr>
          <w:rFonts w:eastAsia="Arial Unicode MS" w:cs="Arial"/>
          <w:sz w:val="24"/>
          <w:szCs w:val="22"/>
          <w:lang w:eastAsia="en-GB"/>
        </w:rPr>
        <w:t xml:space="preserve">The Task &amp; </w:t>
      </w:r>
      <w:r>
        <w:rPr>
          <w:rFonts w:eastAsia="Arial Unicode MS" w:cs="Arial"/>
          <w:sz w:val="24"/>
          <w:szCs w:val="22"/>
          <w:lang w:eastAsia="en-GB"/>
        </w:rPr>
        <w:t>F</w:t>
      </w:r>
      <w:r w:rsidRPr="00361C4D">
        <w:rPr>
          <w:rFonts w:eastAsia="Arial Unicode MS" w:cs="Arial"/>
          <w:sz w:val="24"/>
          <w:szCs w:val="22"/>
          <w:lang w:eastAsia="en-GB"/>
        </w:rPr>
        <w:t>inish group dedicated to bringing improvements in the DAU</w:t>
      </w:r>
      <w:r>
        <w:rPr>
          <w:rFonts w:eastAsia="Arial Unicode MS" w:cs="Arial"/>
          <w:sz w:val="24"/>
          <w:szCs w:val="22"/>
          <w:lang w:eastAsia="en-GB"/>
        </w:rPr>
        <w:t xml:space="preserve"> have been successful in attaining increased funds to increase staffing levels and subsequently improve training especially in Physical Health care. Work continues in this area and progress is monitored against a detailed action plan. </w:t>
      </w:r>
      <w:r w:rsidRPr="00361C4D">
        <w:rPr>
          <w:rFonts w:cs="Arial"/>
          <w:strike/>
          <w:sz w:val="24"/>
          <w:szCs w:val="22"/>
        </w:rPr>
        <w:t xml:space="preserve"> </w:t>
      </w:r>
    </w:p>
    <w:p w:rsidR="00EA1339" w:rsidRDefault="00EA1339" w:rsidP="00A4503D">
      <w:pPr>
        <w:rPr>
          <w:rFonts w:cs="Arial"/>
          <w:strike/>
          <w:sz w:val="24"/>
          <w:szCs w:val="22"/>
        </w:rPr>
      </w:pPr>
    </w:p>
    <w:p w:rsidR="00EA1339" w:rsidRDefault="00EA1339" w:rsidP="00EA1339">
      <w:pPr>
        <w:ind w:right="26"/>
        <w:rPr>
          <w:rFonts w:cs="Arial"/>
          <w:sz w:val="24"/>
          <w:szCs w:val="22"/>
        </w:rPr>
      </w:pPr>
      <w:r w:rsidRPr="009B5571">
        <w:rPr>
          <w:rFonts w:cs="Arial"/>
          <w:sz w:val="24"/>
          <w:szCs w:val="22"/>
        </w:rPr>
        <w:t>The Friends and Family Test (FFT) is an anonymous national scheme for collecting patient and carer feedback about the services they have received.</w:t>
      </w:r>
      <w:r>
        <w:rPr>
          <w:rFonts w:cs="Arial"/>
          <w:sz w:val="24"/>
          <w:szCs w:val="22"/>
        </w:rPr>
        <w:t xml:space="preserve">  </w:t>
      </w:r>
      <w:r w:rsidRPr="009B5571">
        <w:rPr>
          <w:rFonts w:cs="Arial"/>
          <w:sz w:val="24"/>
          <w:szCs w:val="22"/>
        </w:rPr>
        <w:t>The table below shows the average score (out of 5) in response to the question</w:t>
      </w:r>
      <w:r>
        <w:rPr>
          <w:rFonts w:cs="Arial"/>
          <w:sz w:val="24"/>
          <w:szCs w:val="22"/>
        </w:rPr>
        <w:t>s highlighted in the table below.</w:t>
      </w:r>
      <w:r w:rsidRPr="009B5571">
        <w:rPr>
          <w:rFonts w:cs="Arial"/>
          <w:sz w:val="24"/>
          <w:szCs w:val="22"/>
        </w:rPr>
        <w:t xml:space="preserve"> </w:t>
      </w:r>
    </w:p>
    <w:p w:rsidR="00EA1339" w:rsidRDefault="00EA1339" w:rsidP="00EA1339">
      <w:pPr>
        <w:ind w:right="26"/>
        <w:rPr>
          <w:rFonts w:cs="Arial"/>
          <w:sz w:val="24"/>
          <w:szCs w:val="22"/>
        </w:rPr>
      </w:pPr>
    </w:p>
    <w:p w:rsidR="00EA1339" w:rsidRPr="009B5571" w:rsidRDefault="00EA1339" w:rsidP="00EA1339">
      <w:pPr>
        <w:ind w:right="26"/>
        <w:rPr>
          <w:rFonts w:cs="Arial"/>
          <w:sz w:val="24"/>
          <w:szCs w:val="22"/>
        </w:rPr>
      </w:pPr>
      <w:r>
        <w:rPr>
          <w:rFonts w:cs="Arial"/>
          <w:sz w:val="24"/>
          <w:szCs w:val="22"/>
        </w:rPr>
        <w:t xml:space="preserve">November 2016 to </w:t>
      </w:r>
      <w:r w:rsidR="00552FD5">
        <w:rPr>
          <w:rFonts w:cs="Arial"/>
          <w:sz w:val="24"/>
          <w:szCs w:val="22"/>
        </w:rPr>
        <w:t xml:space="preserve">April </w:t>
      </w:r>
      <w:r>
        <w:rPr>
          <w:rFonts w:cs="Arial"/>
          <w:sz w:val="24"/>
          <w:szCs w:val="22"/>
        </w:rPr>
        <w:t>2017</w:t>
      </w:r>
    </w:p>
    <w:tbl>
      <w:tblPr>
        <w:tblW w:w="88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684"/>
        <w:gridCol w:w="706"/>
        <w:gridCol w:w="706"/>
        <w:gridCol w:w="645"/>
        <w:gridCol w:w="645"/>
        <w:gridCol w:w="645"/>
      </w:tblGrid>
      <w:tr w:rsidR="00EA1339" w:rsidRPr="001D7152" w:rsidTr="005E6102">
        <w:trPr>
          <w:trHeight w:val="300"/>
        </w:trPr>
        <w:tc>
          <w:tcPr>
            <w:tcW w:w="5685" w:type="dxa"/>
            <w:gridSpan w:val="2"/>
            <w:shd w:val="clear" w:color="auto" w:fill="auto"/>
            <w:noWrap/>
            <w:vAlign w:val="bottom"/>
            <w:hideMark/>
          </w:tcPr>
          <w:p w:rsidR="00EA1339" w:rsidRPr="001D7152" w:rsidRDefault="00EA1339" w:rsidP="005E6102">
            <w:pPr>
              <w:rPr>
                <w:rFonts w:cs="Arial"/>
                <w:sz w:val="22"/>
                <w:szCs w:val="22"/>
                <w:lang w:eastAsia="en-GB"/>
              </w:rPr>
            </w:pPr>
            <w:r w:rsidRPr="001D7152">
              <w:rPr>
                <w:rFonts w:cs="Arial"/>
                <w:sz w:val="22"/>
                <w:szCs w:val="22"/>
                <w:lang w:eastAsia="en-GB"/>
              </w:rPr>
              <w:t>Would you recommend our service to friends and family</w:t>
            </w:r>
          </w:p>
        </w:tc>
        <w:tc>
          <w:tcPr>
            <w:tcW w:w="703"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2016</w:t>
            </w:r>
          </w:p>
        </w:tc>
        <w:tc>
          <w:tcPr>
            <w:tcW w:w="663"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2017</w:t>
            </w:r>
          </w:p>
        </w:tc>
        <w:tc>
          <w:tcPr>
            <w:tcW w:w="610" w:type="dxa"/>
            <w:shd w:val="clear" w:color="auto" w:fill="auto"/>
            <w:noWrap/>
            <w:vAlign w:val="bottom"/>
          </w:tcPr>
          <w:p w:rsidR="00EA1339" w:rsidRPr="001D7152" w:rsidRDefault="00EA1339" w:rsidP="005E6102">
            <w:pPr>
              <w:jc w:val="center"/>
              <w:rPr>
                <w:rFonts w:cs="Arial"/>
                <w:sz w:val="22"/>
                <w:szCs w:val="22"/>
                <w:lang w:eastAsia="en-GB"/>
              </w:rPr>
            </w:pPr>
          </w:p>
        </w:tc>
        <w:tc>
          <w:tcPr>
            <w:tcW w:w="610" w:type="dxa"/>
            <w:shd w:val="clear" w:color="auto" w:fill="auto"/>
            <w:noWrap/>
            <w:vAlign w:val="bottom"/>
          </w:tcPr>
          <w:p w:rsidR="00EA1339" w:rsidRPr="001D7152" w:rsidRDefault="00EA1339" w:rsidP="005E6102">
            <w:pPr>
              <w:jc w:val="center"/>
              <w:rPr>
                <w:rFonts w:cs="Arial"/>
                <w:sz w:val="22"/>
                <w:szCs w:val="22"/>
                <w:lang w:eastAsia="en-GB"/>
              </w:rPr>
            </w:pPr>
          </w:p>
        </w:tc>
        <w:tc>
          <w:tcPr>
            <w:tcW w:w="610" w:type="dxa"/>
            <w:shd w:val="clear" w:color="auto" w:fill="auto"/>
            <w:noWrap/>
            <w:vAlign w:val="bottom"/>
          </w:tcPr>
          <w:p w:rsidR="00EA1339" w:rsidRPr="001D7152" w:rsidRDefault="00EA1339" w:rsidP="005E6102">
            <w:pPr>
              <w:jc w:val="center"/>
              <w:rPr>
                <w:rFonts w:cs="Arial"/>
                <w:sz w:val="22"/>
                <w:szCs w:val="22"/>
                <w:lang w:eastAsia="en-GB"/>
              </w:rPr>
            </w:pPr>
          </w:p>
        </w:tc>
      </w:tr>
      <w:tr w:rsidR="00EA1339" w:rsidRPr="001D7152" w:rsidTr="005E6102">
        <w:trPr>
          <w:trHeight w:val="300"/>
        </w:trPr>
        <w:tc>
          <w:tcPr>
            <w:tcW w:w="5001" w:type="dxa"/>
            <w:shd w:val="clear" w:color="auto" w:fill="auto"/>
            <w:noWrap/>
            <w:vAlign w:val="bottom"/>
          </w:tcPr>
          <w:p w:rsidR="00EA1339" w:rsidRPr="001D7152" w:rsidRDefault="00EA1339" w:rsidP="005E6102">
            <w:pPr>
              <w:rPr>
                <w:rFonts w:cs="Arial"/>
                <w:sz w:val="22"/>
                <w:szCs w:val="22"/>
                <w:lang w:eastAsia="en-GB"/>
              </w:rPr>
            </w:pPr>
          </w:p>
        </w:tc>
        <w:tc>
          <w:tcPr>
            <w:tcW w:w="684"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Nov</w:t>
            </w:r>
          </w:p>
        </w:tc>
        <w:tc>
          <w:tcPr>
            <w:tcW w:w="703"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Dec</w:t>
            </w:r>
          </w:p>
        </w:tc>
        <w:tc>
          <w:tcPr>
            <w:tcW w:w="663"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Jan</w:t>
            </w:r>
          </w:p>
        </w:tc>
        <w:tc>
          <w:tcPr>
            <w:tcW w:w="610"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Feb</w:t>
            </w:r>
          </w:p>
        </w:tc>
        <w:tc>
          <w:tcPr>
            <w:tcW w:w="610"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Mar</w:t>
            </w:r>
          </w:p>
        </w:tc>
        <w:tc>
          <w:tcPr>
            <w:tcW w:w="610"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Apr</w:t>
            </w:r>
          </w:p>
        </w:tc>
      </w:tr>
      <w:tr w:rsidR="00EA1339" w:rsidRPr="001D7152" w:rsidTr="005E6102">
        <w:trPr>
          <w:trHeight w:val="300"/>
        </w:trPr>
        <w:tc>
          <w:tcPr>
            <w:tcW w:w="5001" w:type="dxa"/>
            <w:shd w:val="clear" w:color="auto" w:fill="auto"/>
            <w:noWrap/>
            <w:vAlign w:val="bottom"/>
            <w:hideMark/>
          </w:tcPr>
          <w:p w:rsidR="00EA1339" w:rsidRPr="001D7152" w:rsidRDefault="00EA1339" w:rsidP="005E6102">
            <w:pPr>
              <w:rPr>
                <w:rFonts w:cs="Arial"/>
                <w:sz w:val="22"/>
                <w:szCs w:val="22"/>
                <w:lang w:eastAsia="en-GB"/>
              </w:rPr>
            </w:pPr>
            <w:r w:rsidRPr="001D7152">
              <w:rPr>
                <w:rFonts w:cs="Arial"/>
                <w:sz w:val="22"/>
                <w:szCs w:val="22"/>
                <w:lang w:eastAsia="en-GB"/>
              </w:rPr>
              <w:t>Inpatient Services, Dental and Administration</w:t>
            </w:r>
          </w:p>
        </w:tc>
        <w:tc>
          <w:tcPr>
            <w:tcW w:w="684"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4.46</w:t>
            </w:r>
          </w:p>
        </w:tc>
        <w:tc>
          <w:tcPr>
            <w:tcW w:w="703"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4.65</w:t>
            </w:r>
          </w:p>
        </w:tc>
        <w:tc>
          <w:tcPr>
            <w:tcW w:w="663"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4.30</w:t>
            </w:r>
          </w:p>
        </w:tc>
        <w:tc>
          <w:tcPr>
            <w:tcW w:w="610"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4.29</w:t>
            </w:r>
          </w:p>
        </w:tc>
        <w:tc>
          <w:tcPr>
            <w:tcW w:w="610"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4.64</w:t>
            </w:r>
          </w:p>
        </w:tc>
        <w:tc>
          <w:tcPr>
            <w:tcW w:w="610"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4.0</w:t>
            </w:r>
          </w:p>
        </w:tc>
      </w:tr>
      <w:tr w:rsidR="00EA1339" w:rsidRPr="001D7152" w:rsidTr="005E6102">
        <w:trPr>
          <w:trHeight w:val="300"/>
        </w:trPr>
        <w:tc>
          <w:tcPr>
            <w:tcW w:w="5001" w:type="dxa"/>
            <w:shd w:val="clear" w:color="auto" w:fill="auto"/>
            <w:noWrap/>
            <w:vAlign w:val="bottom"/>
            <w:hideMark/>
          </w:tcPr>
          <w:p w:rsidR="00EA1339" w:rsidRPr="001D7152" w:rsidRDefault="00EA1339" w:rsidP="005E6102">
            <w:pPr>
              <w:rPr>
                <w:rFonts w:cs="Arial"/>
                <w:sz w:val="22"/>
                <w:szCs w:val="22"/>
                <w:lang w:eastAsia="en-GB"/>
              </w:rPr>
            </w:pPr>
            <w:r w:rsidRPr="001D7152">
              <w:rPr>
                <w:rFonts w:cs="Arial"/>
                <w:sz w:val="22"/>
                <w:szCs w:val="22"/>
                <w:lang w:eastAsia="en-GB"/>
              </w:rPr>
              <w:t>Mental Health Adults and Community</w:t>
            </w:r>
          </w:p>
        </w:tc>
        <w:tc>
          <w:tcPr>
            <w:tcW w:w="684"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4.24</w:t>
            </w:r>
          </w:p>
        </w:tc>
        <w:tc>
          <w:tcPr>
            <w:tcW w:w="703"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4.35</w:t>
            </w:r>
          </w:p>
        </w:tc>
        <w:tc>
          <w:tcPr>
            <w:tcW w:w="663"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4.08</w:t>
            </w:r>
          </w:p>
        </w:tc>
        <w:tc>
          <w:tcPr>
            <w:tcW w:w="610"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4.29</w:t>
            </w:r>
          </w:p>
        </w:tc>
        <w:tc>
          <w:tcPr>
            <w:tcW w:w="610" w:type="dxa"/>
            <w:shd w:val="clear" w:color="auto" w:fill="auto"/>
            <w:noWrap/>
            <w:vAlign w:val="bottom"/>
          </w:tcPr>
          <w:p w:rsidR="00EA1339" w:rsidRPr="001D7152" w:rsidRDefault="00EA1339" w:rsidP="005E6102">
            <w:pPr>
              <w:jc w:val="right"/>
              <w:rPr>
                <w:rFonts w:cs="Arial"/>
                <w:color w:val="000000"/>
                <w:sz w:val="22"/>
                <w:szCs w:val="22"/>
              </w:rPr>
            </w:pPr>
            <w:r w:rsidRPr="001D7152">
              <w:rPr>
                <w:rFonts w:cs="Arial"/>
                <w:color w:val="000000"/>
                <w:sz w:val="22"/>
                <w:szCs w:val="22"/>
              </w:rPr>
              <w:t>4.31</w:t>
            </w:r>
          </w:p>
        </w:tc>
        <w:tc>
          <w:tcPr>
            <w:tcW w:w="610"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4.8</w:t>
            </w:r>
          </w:p>
        </w:tc>
      </w:tr>
      <w:tr w:rsidR="00EA1339" w:rsidRPr="001D7152" w:rsidTr="005E6102">
        <w:trPr>
          <w:trHeight w:val="300"/>
        </w:trPr>
        <w:tc>
          <w:tcPr>
            <w:tcW w:w="5001" w:type="dxa"/>
            <w:shd w:val="clear" w:color="auto" w:fill="auto"/>
            <w:noWrap/>
            <w:vAlign w:val="bottom"/>
            <w:hideMark/>
          </w:tcPr>
          <w:p w:rsidR="00EA1339" w:rsidRPr="001D7152" w:rsidRDefault="00EA1339" w:rsidP="005E6102">
            <w:pPr>
              <w:rPr>
                <w:rFonts w:cs="Arial"/>
                <w:sz w:val="22"/>
                <w:szCs w:val="22"/>
                <w:lang w:eastAsia="en-GB"/>
              </w:rPr>
            </w:pPr>
            <w:r w:rsidRPr="001D7152">
              <w:rPr>
                <w:rFonts w:cs="Arial"/>
                <w:sz w:val="22"/>
                <w:szCs w:val="22"/>
                <w:lang w:eastAsia="en-GB"/>
              </w:rPr>
              <w:t>Average across both  business units</w:t>
            </w:r>
          </w:p>
        </w:tc>
        <w:tc>
          <w:tcPr>
            <w:tcW w:w="684" w:type="dxa"/>
            <w:shd w:val="clear" w:color="auto" w:fill="auto"/>
            <w:noWrap/>
            <w:vAlign w:val="bottom"/>
          </w:tcPr>
          <w:p w:rsidR="00EA1339" w:rsidRPr="001D7152" w:rsidRDefault="00EA1339" w:rsidP="005E6102">
            <w:pPr>
              <w:jc w:val="right"/>
              <w:rPr>
                <w:rFonts w:cs="Arial"/>
                <w:bCs/>
                <w:color w:val="000000"/>
                <w:sz w:val="22"/>
                <w:szCs w:val="22"/>
              </w:rPr>
            </w:pPr>
            <w:r w:rsidRPr="001D7152">
              <w:rPr>
                <w:rFonts w:cs="Arial"/>
                <w:bCs/>
                <w:color w:val="000000"/>
                <w:sz w:val="22"/>
                <w:szCs w:val="22"/>
              </w:rPr>
              <w:t>4.33</w:t>
            </w:r>
          </w:p>
        </w:tc>
        <w:tc>
          <w:tcPr>
            <w:tcW w:w="703" w:type="dxa"/>
            <w:shd w:val="clear" w:color="auto" w:fill="auto"/>
            <w:noWrap/>
            <w:vAlign w:val="bottom"/>
          </w:tcPr>
          <w:p w:rsidR="00EA1339" w:rsidRPr="001D7152" w:rsidRDefault="00EA1339" w:rsidP="005E6102">
            <w:pPr>
              <w:jc w:val="right"/>
              <w:rPr>
                <w:rFonts w:cs="Arial"/>
                <w:bCs/>
                <w:color w:val="000000"/>
                <w:sz w:val="22"/>
                <w:szCs w:val="22"/>
              </w:rPr>
            </w:pPr>
            <w:r w:rsidRPr="001D7152">
              <w:rPr>
                <w:rFonts w:cs="Arial"/>
                <w:bCs/>
                <w:color w:val="000000"/>
                <w:sz w:val="22"/>
                <w:szCs w:val="22"/>
              </w:rPr>
              <w:t>4.46</w:t>
            </w:r>
          </w:p>
        </w:tc>
        <w:tc>
          <w:tcPr>
            <w:tcW w:w="663" w:type="dxa"/>
            <w:shd w:val="clear" w:color="auto" w:fill="auto"/>
            <w:noWrap/>
            <w:vAlign w:val="bottom"/>
          </w:tcPr>
          <w:p w:rsidR="00EA1339" w:rsidRPr="001D7152" w:rsidRDefault="00EA1339" w:rsidP="005E6102">
            <w:pPr>
              <w:jc w:val="right"/>
              <w:rPr>
                <w:rFonts w:cs="Arial"/>
                <w:bCs/>
                <w:color w:val="000000"/>
                <w:sz w:val="22"/>
                <w:szCs w:val="22"/>
              </w:rPr>
            </w:pPr>
            <w:r w:rsidRPr="001D7152">
              <w:rPr>
                <w:rFonts w:cs="Arial"/>
                <w:bCs/>
                <w:color w:val="000000"/>
                <w:sz w:val="22"/>
                <w:szCs w:val="22"/>
              </w:rPr>
              <w:t>4.13</w:t>
            </w:r>
          </w:p>
        </w:tc>
        <w:tc>
          <w:tcPr>
            <w:tcW w:w="610" w:type="dxa"/>
            <w:shd w:val="clear" w:color="auto" w:fill="auto"/>
            <w:noWrap/>
            <w:vAlign w:val="bottom"/>
          </w:tcPr>
          <w:p w:rsidR="00EA1339" w:rsidRPr="001D7152" w:rsidRDefault="00EA1339" w:rsidP="005E6102">
            <w:pPr>
              <w:jc w:val="right"/>
              <w:rPr>
                <w:rFonts w:cs="Arial"/>
                <w:bCs/>
                <w:color w:val="000000"/>
                <w:sz w:val="22"/>
                <w:szCs w:val="22"/>
              </w:rPr>
            </w:pPr>
            <w:r w:rsidRPr="001D7152">
              <w:rPr>
                <w:rFonts w:cs="Arial"/>
                <w:bCs/>
                <w:color w:val="000000"/>
                <w:sz w:val="22"/>
                <w:szCs w:val="22"/>
              </w:rPr>
              <w:t>4.29</w:t>
            </w:r>
          </w:p>
        </w:tc>
        <w:tc>
          <w:tcPr>
            <w:tcW w:w="610" w:type="dxa"/>
            <w:shd w:val="clear" w:color="auto" w:fill="auto"/>
            <w:noWrap/>
            <w:vAlign w:val="bottom"/>
          </w:tcPr>
          <w:p w:rsidR="00EA1339" w:rsidRPr="001D7152" w:rsidRDefault="00EA1339" w:rsidP="005E6102">
            <w:pPr>
              <w:jc w:val="right"/>
              <w:rPr>
                <w:rFonts w:cs="Arial"/>
                <w:bCs/>
                <w:color w:val="000000"/>
                <w:sz w:val="22"/>
                <w:szCs w:val="22"/>
              </w:rPr>
            </w:pPr>
            <w:r w:rsidRPr="001D7152">
              <w:rPr>
                <w:rFonts w:cs="Arial"/>
                <w:bCs/>
                <w:color w:val="000000"/>
                <w:sz w:val="22"/>
                <w:szCs w:val="22"/>
              </w:rPr>
              <w:t>4.42</w:t>
            </w:r>
          </w:p>
        </w:tc>
        <w:tc>
          <w:tcPr>
            <w:tcW w:w="610" w:type="dxa"/>
            <w:shd w:val="clear" w:color="auto" w:fill="auto"/>
            <w:noWrap/>
            <w:vAlign w:val="bottom"/>
          </w:tcPr>
          <w:p w:rsidR="00EA1339" w:rsidRPr="001D7152" w:rsidRDefault="00EA1339" w:rsidP="005E6102">
            <w:pPr>
              <w:jc w:val="center"/>
              <w:rPr>
                <w:rFonts w:cs="Arial"/>
                <w:sz w:val="22"/>
                <w:szCs w:val="22"/>
                <w:lang w:eastAsia="en-GB"/>
              </w:rPr>
            </w:pPr>
            <w:r w:rsidRPr="001D7152">
              <w:rPr>
                <w:rFonts w:cs="Arial"/>
                <w:sz w:val="22"/>
                <w:szCs w:val="22"/>
                <w:lang w:eastAsia="en-GB"/>
              </w:rPr>
              <w:t>4.78</w:t>
            </w:r>
          </w:p>
        </w:tc>
      </w:tr>
    </w:tbl>
    <w:p w:rsidR="00EA1339" w:rsidRPr="009B5571" w:rsidRDefault="00EA1339" w:rsidP="00EA1339">
      <w:pPr>
        <w:ind w:right="26"/>
        <w:rPr>
          <w:rFonts w:ascii="Calibri" w:hAnsi="Calibri" w:cs="Arial"/>
          <w:sz w:val="24"/>
          <w:szCs w:val="22"/>
        </w:rPr>
      </w:pPr>
    </w:p>
    <w:tbl>
      <w:tblPr>
        <w:tblW w:w="88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684"/>
        <w:gridCol w:w="706"/>
        <w:gridCol w:w="706"/>
        <w:gridCol w:w="607"/>
        <w:gridCol w:w="607"/>
        <w:gridCol w:w="607"/>
      </w:tblGrid>
      <w:tr w:rsidR="00EA1339" w:rsidRPr="00EC2E2C" w:rsidTr="005E6102">
        <w:trPr>
          <w:trHeight w:val="300"/>
        </w:trPr>
        <w:tc>
          <w:tcPr>
            <w:tcW w:w="5001" w:type="dxa"/>
            <w:shd w:val="clear" w:color="auto" w:fill="auto"/>
            <w:noWrap/>
            <w:vAlign w:val="bottom"/>
            <w:hideMark/>
          </w:tcPr>
          <w:p w:rsidR="00EA1339" w:rsidRPr="00EC2E2C" w:rsidRDefault="00EA1339" w:rsidP="005E6102">
            <w:pPr>
              <w:rPr>
                <w:rFonts w:cs="Arial"/>
                <w:sz w:val="22"/>
                <w:szCs w:val="22"/>
                <w:lang w:eastAsia="en-GB"/>
              </w:rPr>
            </w:pPr>
          </w:p>
        </w:tc>
        <w:tc>
          <w:tcPr>
            <w:tcW w:w="684" w:type="dxa"/>
            <w:shd w:val="clear" w:color="auto" w:fill="auto"/>
            <w:noWrap/>
            <w:vAlign w:val="bottom"/>
          </w:tcPr>
          <w:p w:rsidR="00EA1339" w:rsidRPr="00EC2E2C" w:rsidRDefault="00EA1339" w:rsidP="005E6102">
            <w:pPr>
              <w:jc w:val="center"/>
              <w:rPr>
                <w:rFonts w:cs="Arial"/>
                <w:sz w:val="22"/>
                <w:szCs w:val="22"/>
                <w:lang w:eastAsia="en-GB"/>
              </w:rPr>
            </w:pPr>
          </w:p>
        </w:tc>
        <w:tc>
          <w:tcPr>
            <w:tcW w:w="703"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2016</w:t>
            </w:r>
          </w:p>
        </w:tc>
        <w:tc>
          <w:tcPr>
            <w:tcW w:w="663"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2017</w:t>
            </w:r>
          </w:p>
        </w:tc>
        <w:tc>
          <w:tcPr>
            <w:tcW w:w="607" w:type="dxa"/>
            <w:shd w:val="clear" w:color="auto" w:fill="auto"/>
            <w:noWrap/>
            <w:vAlign w:val="bottom"/>
          </w:tcPr>
          <w:p w:rsidR="00EA1339" w:rsidRPr="00EC2E2C" w:rsidRDefault="00EA1339" w:rsidP="005E6102">
            <w:pPr>
              <w:jc w:val="center"/>
              <w:rPr>
                <w:rFonts w:cs="Arial"/>
                <w:sz w:val="22"/>
                <w:szCs w:val="22"/>
                <w:lang w:eastAsia="en-GB"/>
              </w:rPr>
            </w:pPr>
          </w:p>
        </w:tc>
        <w:tc>
          <w:tcPr>
            <w:tcW w:w="607" w:type="dxa"/>
            <w:shd w:val="clear" w:color="auto" w:fill="auto"/>
            <w:noWrap/>
            <w:vAlign w:val="bottom"/>
          </w:tcPr>
          <w:p w:rsidR="00EA1339" w:rsidRPr="00EC2E2C" w:rsidRDefault="00EA1339" w:rsidP="005E6102">
            <w:pPr>
              <w:jc w:val="center"/>
              <w:rPr>
                <w:rFonts w:cs="Arial"/>
                <w:sz w:val="22"/>
                <w:szCs w:val="22"/>
                <w:lang w:eastAsia="en-GB"/>
              </w:rPr>
            </w:pPr>
          </w:p>
        </w:tc>
        <w:tc>
          <w:tcPr>
            <w:tcW w:w="607" w:type="dxa"/>
            <w:shd w:val="clear" w:color="auto" w:fill="auto"/>
            <w:noWrap/>
            <w:vAlign w:val="bottom"/>
          </w:tcPr>
          <w:p w:rsidR="00EA1339" w:rsidRPr="00EC2E2C" w:rsidRDefault="00EA1339" w:rsidP="005E6102">
            <w:pPr>
              <w:jc w:val="center"/>
              <w:rPr>
                <w:rFonts w:cs="Arial"/>
                <w:sz w:val="22"/>
                <w:szCs w:val="22"/>
                <w:lang w:eastAsia="en-GB"/>
              </w:rPr>
            </w:pPr>
          </w:p>
        </w:tc>
      </w:tr>
      <w:tr w:rsidR="00EA1339" w:rsidRPr="00EC2E2C" w:rsidTr="005E6102">
        <w:trPr>
          <w:trHeight w:val="300"/>
        </w:trPr>
        <w:tc>
          <w:tcPr>
            <w:tcW w:w="5001" w:type="dxa"/>
            <w:shd w:val="clear" w:color="auto" w:fill="auto"/>
            <w:noWrap/>
            <w:vAlign w:val="bottom"/>
          </w:tcPr>
          <w:p w:rsidR="00EA1339" w:rsidRPr="00EC2E2C" w:rsidRDefault="00EA1339" w:rsidP="005E6102">
            <w:pPr>
              <w:rPr>
                <w:rFonts w:cs="Arial"/>
                <w:sz w:val="22"/>
                <w:szCs w:val="22"/>
                <w:lang w:eastAsia="en-GB"/>
              </w:rPr>
            </w:pPr>
            <w:r w:rsidRPr="00EC2E2C">
              <w:rPr>
                <w:rFonts w:cs="Arial"/>
                <w:sz w:val="22"/>
                <w:szCs w:val="22"/>
                <w:lang w:eastAsia="en-GB"/>
              </w:rPr>
              <w:t>Number of Reviews</w:t>
            </w:r>
          </w:p>
        </w:tc>
        <w:tc>
          <w:tcPr>
            <w:tcW w:w="684"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Nov</w:t>
            </w:r>
          </w:p>
        </w:tc>
        <w:tc>
          <w:tcPr>
            <w:tcW w:w="703"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Dec</w:t>
            </w:r>
          </w:p>
        </w:tc>
        <w:tc>
          <w:tcPr>
            <w:tcW w:w="663"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Jan</w:t>
            </w:r>
          </w:p>
        </w:tc>
        <w:tc>
          <w:tcPr>
            <w:tcW w:w="607"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Feb</w:t>
            </w:r>
          </w:p>
        </w:tc>
        <w:tc>
          <w:tcPr>
            <w:tcW w:w="607"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Mar</w:t>
            </w:r>
          </w:p>
        </w:tc>
        <w:tc>
          <w:tcPr>
            <w:tcW w:w="607"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Apr</w:t>
            </w:r>
          </w:p>
        </w:tc>
      </w:tr>
      <w:tr w:rsidR="00EA1339" w:rsidRPr="00EC2E2C" w:rsidTr="005E6102">
        <w:trPr>
          <w:trHeight w:val="300"/>
        </w:trPr>
        <w:tc>
          <w:tcPr>
            <w:tcW w:w="5001" w:type="dxa"/>
            <w:shd w:val="clear" w:color="auto" w:fill="auto"/>
            <w:noWrap/>
            <w:vAlign w:val="bottom"/>
            <w:hideMark/>
          </w:tcPr>
          <w:p w:rsidR="00EA1339" w:rsidRPr="00EC2E2C" w:rsidRDefault="00EA1339" w:rsidP="005E6102">
            <w:pPr>
              <w:rPr>
                <w:rFonts w:cs="Arial"/>
                <w:sz w:val="22"/>
                <w:szCs w:val="22"/>
                <w:lang w:eastAsia="en-GB"/>
              </w:rPr>
            </w:pPr>
            <w:r w:rsidRPr="00EC2E2C">
              <w:rPr>
                <w:rFonts w:cs="Arial"/>
                <w:sz w:val="22"/>
                <w:szCs w:val="22"/>
                <w:lang w:eastAsia="en-GB"/>
              </w:rPr>
              <w:t>Inpatient Services, Dental and Administration</w:t>
            </w:r>
          </w:p>
        </w:tc>
        <w:tc>
          <w:tcPr>
            <w:tcW w:w="684"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59</w:t>
            </w:r>
          </w:p>
        </w:tc>
        <w:tc>
          <w:tcPr>
            <w:tcW w:w="703"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43</w:t>
            </w:r>
          </w:p>
        </w:tc>
        <w:tc>
          <w:tcPr>
            <w:tcW w:w="663"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27</w:t>
            </w:r>
          </w:p>
        </w:tc>
        <w:tc>
          <w:tcPr>
            <w:tcW w:w="607"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34</w:t>
            </w:r>
          </w:p>
        </w:tc>
        <w:tc>
          <w:tcPr>
            <w:tcW w:w="607"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25</w:t>
            </w:r>
          </w:p>
        </w:tc>
        <w:tc>
          <w:tcPr>
            <w:tcW w:w="607"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2</w:t>
            </w:r>
          </w:p>
        </w:tc>
      </w:tr>
      <w:tr w:rsidR="00EA1339" w:rsidRPr="00EC2E2C" w:rsidTr="005E6102">
        <w:trPr>
          <w:trHeight w:val="300"/>
        </w:trPr>
        <w:tc>
          <w:tcPr>
            <w:tcW w:w="5001" w:type="dxa"/>
            <w:shd w:val="clear" w:color="auto" w:fill="auto"/>
            <w:noWrap/>
            <w:vAlign w:val="bottom"/>
            <w:hideMark/>
          </w:tcPr>
          <w:p w:rsidR="00EA1339" w:rsidRPr="00EC2E2C" w:rsidRDefault="00EA1339" w:rsidP="005E6102">
            <w:pPr>
              <w:rPr>
                <w:rFonts w:cs="Arial"/>
                <w:sz w:val="22"/>
                <w:szCs w:val="22"/>
                <w:lang w:eastAsia="en-GB"/>
              </w:rPr>
            </w:pPr>
            <w:r w:rsidRPr="00EC2E2C">
              <w:rPr>
                <w:rFonts w:cs="Arial"/>
                <w:sz w:val="22"/>
                <w:szCs w:val="22"/>
                <w:lang w:eastAsia="en-GB"/>
              </w:rPr>
              <w:t>Mental Health Adults and Community</w:t>
            </w:r>
          </w:p>
        </w:tc>
        <w:tc>
          <w:tcPr>
            <w:tcW w:w="684"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83</w:t>
            </w:r>
          </w:p>
        </w:tc>
        <w:tc>
          <w:tcPr>
            <w:tcW w:w="703"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79</w:t>
            </w:r>
          </w:p>
        </w:tc>
        <w:tc>
          <w:tcPr>
            <w:tcW w:w="663"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92</w:t>
            </w:r>
          </w:p>
        </w:tc>
        <w:tc>
          <w:tcPr>
            <w:tcW w:w="607"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56</w:t>
            </w:r>
          </w:p>
        </w:tc>
        <w:tc>
          <w:tcPr>
            <w:tcW w:w="607" w:type="dxa"/>
            <w:shd w:val="clear" w:color="auto" w:fill="auto"/>
            <w:noWrap/>
            <w:vAlign w:val="bottom"/>
          </w:tcPr>
          <w:p w:rsidR="00EA1339" w:rsidRPr="00EC2E2C" w:rsidRDefault="00EA1339" w:rsidP="005E6102">
            <w:pPr>
              <w:jc w:val="right"/>
              <w:rPr>
                <w:rFonts w:cs="Arial"/>
                <w:color w:val="000000"/>
                <w:sz w:val="22"/>
                <w:szCs w:val="22"/>
              </w:rPr>
            </w:pPr>
            <w:r w:rsidRPr="00EC2E2C">
              <w:rPr>
                <w:rFonts w:cs="Arial"/>
                <w:color w:val="000000"/>
                <w:sz w:val="22"/>
                <w:szCs w:val="22"/>
              </w:rPr>
              <w:t>49</w:t>
            </w:r>
          </w:p>
        </w:tc>
        <w:tc>
          <w:tcPr>
            <w:tcW w:w="607" w:type="dxa"/>
            <w:shd w:val="clear" w:color="auto" w:fill="auto"/>
            <w:noWrap/>
            <w:vAlign w:val="bottom"/>
          </w:tcPr>
          <w:p w:rsidR="00EA1339" w:rsidRPr="00EC2E2C" w:rsidRDefault="00EA1339" w:rsidP="005E6102">
            <w:pPr>
              <w:jc w:val="center"/>
              <w:rPr>
                <w:rFonts w:cs="Arial"/>
                <w:sz w:val="22"/>
                <w:szCs w:val="22"/>
                <w:lang w:eastAsia="en-GB"/>
              </w:rPr>
            </w:pPr>
            <w:r w:rsidRPr="00EC2E2C">
              <w:rPr>
                <w:rFonts w:cs="Arial"/>
                <w:sz w:val="22"/>
                <w:szCs w:val="22"/>
                <w:lang w:eastAsia="en-GB"/>
              </w:rPr>
              <w:t>30</w:t>
            </w:r>
          </w:p>
        </w:tc>
      </w:tr>
      <w:tr w:rsidR="00EA1339" w:rsidRPr="00EC2E2C" w:rsidTr="005E6102">
        <w:trPr>
          <w:trHeight w:val="300"/>
        </w:trPr>
        <w:tc>
          <w:tcPr>
            <w:tcW w:w="5001" w:type="dxa"/>
            <w:shd w:val="clear" w:color="auto" w:fill="auto"/>
            <w:noWrap/>
            <w:vAlign w:val="bottom"/>
            <w:hideMark/>
          </w:tcPr>
          <w:p w:rsidR="00EA1339" w:rsidRPr="00EC2E2C" w:rsidRDefault="00EA1339" w:rsidP="005E6102">
            <w:pPr>
              <w:rPr>
                <w:rFonts w:cs="Arial"/>
                <w:sz w:val="22"/>
                <w:szCs w:val="22"/>
                <w:lang w:eastAsia="en-GB"/>
              </w:rPr>
            </w:pPr>
            <w:r w:rsidRPr="00EC2E2C">
              <w:rPr>
                <w:rFonts w:cs="Arial"/>
                <w:sz w:val="22"/>
                <w:szCs w:val="22"/>
                <w:lang w:eastAsia="en-GB"/>
              </w:rPr>
              <w:lastRenderedPageBreak/>
              <w:t>Average across both  business units</w:t>
            </w:r>
          </w:p>
        </w:tc>
        <w:tc>
          <w:tcPr>
            <w:tcW w:w="684" w:type="dxa"/>
            <w:shd w:val="clear" w:color="auto" w:fill="auto"/>
            <w:noWrap/>
            <w:vAlign w:val="bottom"/>
          </w:tcPr>
          <w:p w:rsidR="00EA1339" w:rsidRPr="00EC2E2C" w:rsidRDefault="00EA1339" w:rsidP="005E6102">
            <w:pPr>
              <w:jc w:val="right"/>
              <w:rPr>
                <w:rFonts w:cs="Arial"/>
                <w:b/>
                <w:bCs/>
                <w:color w:val="000000"/>
                <w:sz w:val="22"/>
                <w:szCs w:val="22"/>
              </w:rPr>
            </w:pPr>
            <w:r w:rsidRPr="00EC2E2C">
              <w:rPr>
                <w:rFonts w:cs="Arial"/>
                <w:b/>
                <w:bCs/>
                <w:color w:val="000000"/>
                <w:sz w:val="22"/>
                <w:szCs w:val="22"/>
              </w:rPr>
              <w:t>142</w:t>
            </w:r>
          </w:p>
        </w:tc>
        <w:tc>
          <w:tcPr>
            <w:tcW w:w="703" w:type="dxa"/>
            <w:shd w:val="clear" w:color="auto" w:fill="auto"/>
            <w:noWrap/>
            <w:vAlign w:val="bottom"/>
          </w:tcPr>
          <w:p w:rsidR="00EA1339" w:rsidRPr="00EC2E2C" w:rsidRDefault="00EA1339" w:rsidP="005E6102">
            <w:pPr>
              <w:jc w:val="right"/>
              <w:rPr>
                <w:rFonts w:cs="Arial"/>
                <w:b/>
                <w:bCs/>
                <w:color w:val="000000"/>
                <w:sz w:val="22"/>
                <w:szCs w:val="22"/>
              </w:rPr>
            </w:pPr>
            <w:r w:rsidRPr="00EC2E2C">
              <w:rPr>
                <w:rFonts w:cs="Arial"/>
                <w:b/>
                <w:bCs/>
                <w:color w:val="000000"/>
                <w:sz w:val="22"/>
                <w:szCs w:val="22"/>
              </w:rPr>
              <w:t>122</w:t>
            </w:r>
          </w:p>
        </w:tc>
        <w:tc>
          <w:tcPr>
            <w:tcW w:w="663" w:type="dxa"/>
            <w:shd w:val="clear" w:color="auto" w:fill="auto"/>
            <w:noWrap/>
            <w:vAlign w:val="bottom"/>
          </w:tcPr>
          <w:p w:rsidR="00EA1339" w:rsidRPr="00EC2E2C" w:rsidRDefault="00EA1339" w:rsidP="005E6102">
            <w:pPr>
              <w:jc w:val="right"/>
              <w:rPr>
                <w:rFonts w:cs="Arial"/>
                <w:b/>
                <w:bCs/>
                <w:color w:val="000000"/>
                <w:sz w:val="22"/>
                <w:szCs w:val="22"/>
              </w:rPr>
            </w:pPr>
            <w:r w:rsidRPr="00EC2E2C">
              <w:rPr>
                <w:rFonts w:cs="Arial"/>
                <w:b/>
                <w:bCs/>
                <w:color w:val="000000"/>
                <w:sz w:val="22"/>
                <w:szCs w:val="22"/>
              </w:rPr>
              <w:t>119</w:t>
            </w:r>
          </w:p>
        </w:tc>
        <w:tc>
          <w:tcPr>
            <w:tcW w:w="607" w:type="dxa"/>
            <w:shd w:val="clear" w:color="auto" w:fill="auto"/>
            <w:noWrap/>
            <w:vAlign w:val="bottom"/>
          </w:tcPr>
          <w:p w:rsidR="00EA1339" w:rsidRPr="00EC2E2C" w:rsidRDefault="00EA1339" w:rsidP="005E6102">
            <w:pPr>
              <w:jc w:val="right"/>
              <w:rPr>
                <w:rFonts w:cs="Arial"/>
                <w:b/>
                <w:bCs/>
                <w:color w:val="000000"/>
                <w:sz w:val="22"/>
                <w:szCs w:val="22"/>
              </w:rPr>
            </w:pPr>
            <w:r w:rsidRPr="00EC2E2C">
              <w:rPr>
                <w:rFonts w:cs="Arial"/>
                <w:b/>
                <w:bCs/>
                <w:color w:val="000000"/>
                <w:sz w:val="22"/>
                <w:szCs w:val="22"/>
              </w:rPr>
              <w:t>90</w:t>
            </w:r>
          </w:p>
        </w:tc>
        <w:tc>
          <w:tcPr>
            <w:tcW w:w="607" w:type="dxa"/>
            <w:shd w:val="clear" w:color="auto" w:fill="auto"/>
            <w:noWrap/>
            <w:vAlign w:val="bottom"/>
          </w:tcPr>
          <w:p w:rsidR="00EA1339" w:rsidRPr="00EC2E2C" w:rsidRDefault="00EA1339" w:rsidP="005E6102">
            <w:pPr>
              <w:jc w:val="right"/>
              <w:rPr>
                <w:rFonts w:cs="Arial"/>
                <w:b/>
                <w:bCs/>
                <w:color w:val="000000"/>
                <w:sz w:val="22"/>
                <w:szCs w:val="22"/>
              </w:rPr>
            </w:pPr>
            <w:r w:rsidRPr="00EC2E2C">
              <w:rPr>
                <w:rFonts w:cs="Arial"/>
                <w:b/>
                <w:bCs/>
                <w:color w:val="000000"/>
                <w:sz w:val="22"/>
                <w:szCs w:val="22"/>
              </w:rPr>
              <w:t>74</w:t>
            </w:r>
          </w:p>
        </w:tc>
        <w:tc>
          <w:tcPr>
            <w:tcW w:w="607" w:type="dxa"/>
            <w:shd w:val="clear" w:color="auto" w:fill="auto"/>
            <w:noWrap/>
            <w:vAlign w:val="bottom"/>
          </w:tcPr>
          <w:p w:rsidR="00EA1339" w:rsidRPr="00EC2E2C" w:rsidRDefault="00EA1339" w:rsidP="005E6102">
            <w:pPr>
              <w:jc w:val="center"/>
              <w:rPr>
                <w:rFonts w:cs="Arial"/>
                <w:b/>
                <w:sz w:val="22"/>
                <w:szCs w:val="22"/>
                <w:lang w:eastAsia="en-GB"/>
              </w:rPr>
            </w:pPr>
            <w:r w:rsidRPr="00EC2E2C">
              <w:rPr>
                <w:rFonts w:cs="Arial"/>
                <w:b/>
                <w:sz w:val="22"/>
                <w:szCs w:val="22"/>
                <w:lang w:eastAsia="en-GB"/>
              </w:rPr>
              <w:t>32</w:t>
            </w:r>
          </w:p>
        </w:tc>
      </w:tr>
    </w:tbl>
    <w:p w:rsidR="00EA1339" w:rsidRPr="00862DA5" w:rsidRDefault="00EA1339" w:rsidP="00EA1339">
      <w:pPr>
        <w:rPr>
          <w:rFonts w:cs="Arial"/>
          <w:b/>
          <w:sz w:val="24"/>
          <w:szCs w:val="22"/>
        </w:rPr>
      </w:pPr>
    </w:p>
    <w:p w:rsidR="00EA1339" w:rsidRDefault="00EA1339" w:rsidP="00EA1339">
      <w:pPr>
        <w:rPr>
          <w:rFonts w:cs="Arial"/>
          <w:sz w:val="24"/>
          <w:szCs w:val="22"/>
        </w:rPr>
      </w:pPr>
      <w:r w:rsidRPr="00CF7DC0">
        <w:rPr>
          <w:rFonts w:cs="Arial"/>
          <w:sz w:val="24"/>
          <w:szCs w:val="22"/>
        </w:rPr>
        <w:t>The Trust changed it</w:t>
      </w:r>
      <w:r>
        <w:rPr>
          <w:rFonts w:cs="Arial"/>
          <w:sz w:val="24"/>
          <w:szCs w:val="22"/>
        </w:rPr>
        <w:t>s</w:t>
      </w:r>
      <w:r w:rsidRPr="00CF7DC0">
        <w:rPr>
          <w:rFonts w:cs="Arial"/>
          <w:sz w:val="24"/>
          <w:szCs w:val="22"/>
        </w:rPr>
        <w:t xml:space="preserve"> provider of FFT data collection on the 1</w:t>
      </w:r>
      <w:r w:rsidRPr="00CF7DC0">
        <w:rPr>
          <w:rFonts w:cs="Arial"/>
          <w:sz w:val="24"/>
          <w:szCs w:val="22"/>
          <w:vertAlign w:val="superscript"/>
        </w:rPr>
        <w:t>st</w:t>
      </w:r>
      <w:r w:rsidRPr="00CF7DC0">
        <w:rPr>
          <w:rFonts w:cs="Arial"/>
          <w:sz w:val="24"/>
          <w:szCs w:val="22"/>
        </w:rPr>
        <w:t xml:space="preserve"> April 2017</w:t>
      </w:r>
      <w:r>
        <w:rPr>
          <w:rFonts w:cs="Arial"/>
          <w:sz w:val="24"/>
          <w:szCs w:val="22"/>
        </w:rPr>
        <w:t>. There was a significant drop in the number of reviews undertaken as staff got used to the new systems and new web sites.  Across the Trust there were 122 reviews in April (from 1</w:t>
      </w:r>
      <w:r w:rsidRPr="00862DA5">
        <w:rPr>
          <w:rFonts w:cs="Arial"/>
          <w:sz w:val="24"/>
          <w:szCs w:val="22"/>
          <w:vertAlign w:val="superscript"/>
        </w:rPr>
        <w:t>st</w:t>
      </w:r>
      <w:r>
        <w:rPr>
          <w:rFonts w:cs="Arial"/>
          <w:sz w:val="24"/>
          <w:szCs w:val="22"/>
        </w:rPr>
        <w:t xml:space="preserve"> to 24</w:t>
      </w:r>
      <w:r w:rsidRPr="00862DA5">
        <w:rPr>
          <w:rFonts w:cs="Arial"/>
          <w:sz w:val="24"/>
          <w:szCs w:val="22"/>
          <w:vertAlign w:val="superscript"/>
        </w:rPr>
        <w:t>th</w:t>
      </w:r>
      <w:r w:rsidR="001D7152">
        <w:rPr>
          <w:rFonts w:cs="Arial"/>
          <w:sz w:val="24"/>
          <w:szCs w:val="22"/>
        </w:rPr>
        <w:t xml:space="preserve"> May there were 226 reviews). </w:t>
      </w:r>
      <w:r>
        <w:rPr>
          <w:rFonts w:cs="Arial"/>
          <w:sz w:val="24"/>
          <w:szCs w:val="22"/>
        </w:rPr>
        <w:t xml:space="preserve">Patient Experience and Involvement team members are monitoring the take up levels and exploring options including use of BDCFT laptops and email based request to complete the survey to ensure take up is at least </w:t>
      </w:r>
      <w:r w:rsidR="00DF0CDC">
        <w:rPr>
          <w:rFonts w:cs="Arial"/>
          <w:sz w:val="24"/>
          <w:szCs w:val="22"/>
        </w:rPr>
        <w:t xml:space="preserve">maintained at the </w:t>
      </w:r>
      <w:r w:rsidR="00D01DE7">
        <w:rPr>
          <w:rFonts w:cs="Arial"/>
          <w:sz w:val="24"/>
          <w:szCs w:val="22"/>
        </w:rPr>
        <w:t>same levels as under the previous system</w:t>
      </w:r>
      <w:r w:rsidR="001D7152">
        <w:rPr>
          <w:rFonts w:cs="Arial"/>
          <w:sz w:val="24"/>
          <w:szCs w:val="22"/>
        </w:rPr>
        <w:t>.</w:t>
      </w:r>
      <w:r>
        <w:rPr>
          <w:rFonts w:cs="Arial"/>
          <w:sz w:val="24"/>
          <w:szCs w:val="22"/>
        </w:rPr>
        <w:t xml:space="preserve"> </w:t>
      </w:r>
    </w:p>
    <w:p w:rsidR="00EA1339" w:rsidRDefault="00EA1339" w:rsidP="00EA1339">
      <w:pPr>
        <w:rPr>
          <w:rFonts w:cs="Arial"/>
          <w:sz w:val="24"/>
          <w:szCs w:val="22"/>
        </w:rPr>
      </w:pPr>
    </w:p>
    <w:p w:rsidR="00EA1339" w:rsidRDefault="00EA1339" w:rsidP="00EA1339">
      <w:pPr>
        <w:rPr>
          <w:rFonts w:cs="Arial"/>
          <w:sz w:val="24"/>
          <w:szCs w:val="22"/>
        </w:rPr>
      </w:pPr>
      <w:r>
        <w:rPr>
          <w:rFonts w:cs="Arial"/>
          <w:sz w:val="24"/>
          <w:szCs w:val="22"/>
        </w:rPr>
        <w:t xml:space="preserve">Managers can access the information collected and look at the statistical analysis by visiting </w:t>
      </w:r>
      <w:hyperlink r:id="rId17" w:history="1">
        <w:r w:rsidRPr="008B4D4C">
          <w:rPr>
            <w:rStyle w:val="Hyperlink"/>
            <w:rFonts w:cs="Arial"/>
            <w:sz w:val="24"/>
            <w:szCs w:val="22"/>
          </w:rPr>
          <w:t>https://www.oc-meridian.com/BDCT</w:t>
        </w:r>
      </w:hyperlink>
      <w:r>
        <w:rPr>
          <w:rFonts w:cs="Arial"/>
          <w:sz w:val="24"/>
          <w:szCs w:val="22"/>
        </w:rPr>
        <w:t xml:space="preserve"> and have been provided with traini</w:t>
      </w:r>
      <w:r w:rsidR="001B14F9">
        <w:rPr>
          <w:rFonts w:cs="Arial"/>
          <w:sz w:val="24"/>
          <w:szCs w:val="22"/>
        </w:rPr>
        <w:t>ng in how to use the new system.</w:t>
      </w:r>
    </w:p>
    <w:p w:rsidR="00EA1339" w:rsidRDefault="00EA1339" w:rsidP="00EA1339">
      <w:pPr>
        <w:rPr>
          <w:rFonts w:cs="Arial"/>
          <w:sz w:val="24"/>
          <w:szCs w:val="22"/>
        </w:rPr>
      </w:pPr>
    </w:p>
    <w:p w:rsidR="00EA1339" w:rsidRDefault="00EA1339" w:rsidP="00EA1339">
      <w:pPr>
        <w:rPr>
          <w:rFonts w:cs="Arial"/>
          <w:sz w:val="24"/>
          <w:szCs w:val="22"/>
        </w:rPr>
      </w:pPr>
      <w:r>
        <w:rPr>
          <w:rFonts w:cs="Arial"/>
          <w:sz w:val="24"/>
          <w:szCs w:val="22"/>
        </w:rPr>
        <w:t>In the new system tasks can be allocated to the team managers by the Patient Experience and Involvement team members when they are assessing and triangulating the comments made by reviewers.</w:t>
      </w:r>
      <w:r w:rsidR="001B14F9">
        <w:rPr>
          <w:rFonts w:cs="Arial"/>
          <w:sz w:val="24"/>
          <w:szCs w:val="22"/>
        </w:rPr>
        <w:t xml:space="preserve"> The</w:t>
      </w:r>
      <w:r>
        <w:rPr>
          <w:rFonts w:cs="Arial"/>
          <w:sz w:val="24"/>
          <w:szCs w:val="22"/>
        </w:rPr>
        <w:t xml:space="preserve"> Patient Experience and Involvement team also </w:t>
      </w:r>
      <w:r w:rsidR="001B14F9">
        <w:rPr>
          <w:rFonts w:cs="Arial"/>
          <w:sz w:val="24"/>
          <w:szCs w:val="22"/>
        </w:rPr>
        <w:t>follow up</w:t>
      </w:r>
      <w:r>
        <w:rPr>
          <w:rFonts w:cs="Arial"/>
          <w:sz w:val="24"/>
          <w:szCs w:val="22"/>
        </w:rPr>
        <w:t xml:space="preserve"> any outstanding actions, where actions have not been completed within the target period the system sends an escalation email to the appropriate service manager.</w:t>
      </w:r>
    </w:p>
    <w:p w:rsidR="00EA1339" w:rsidRPr="00CF7DC0" w:rsidRDefault="00EA1339" w:rsidP="00EA1339">
      <w:pPr>
        <w:rPr>
          <w:rFonts w:cs="Arial"/>
          <w:sz w:val="24"/>
          <w:szCs w:val="22"/>
        </w:rPr>
      </w:pPr>
    </w:p>
    <w:p w:rsidR="00EA1339" w:rsidRPr="009B5571" w:rsidRDefault="00EA1339" w:rsidP="00EA1339">
      <w:pPr>
        <w:rPr>
          <w:rFonts w:cs="Arial"/>
          <w:sz w:val="24"/>
          <w:szCs w:val="22"/>
        </w:rPr>
      </w:pPr>
      <w:r>
        <w:rPr>
          <w:rFonts w:cs="Arial"/>
          <w:sz w:val="24"/>
          <w:szCs w:val="22"/>
        </w:rPr>
        <w:t>Comments are also received via the FFT system, examples include:</w:t>
      </w:r>
      <w:r w:rsidRPr="009B5571">
        <w:rPr>
          <w:rFonts w:cs="Arial"/>
          <w:sz w:val="24"/>
          <w:szCs w:val="22"/>
        </w:rPr>
        <w:t xml:space="preserve"> </w:t>
      </w:r>
    </w:p>
    <w:p w:rsidR="00EA1339" w:rsidRDefault="00EA1339" w:rsidP="00EA1339"/>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83"/>
      </w:tblGrid>
      <w:tr w:rsidR="00EA1339" w:rsidRPr="00EC2E2C" w:rsidTr="005E610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A1339" w:rsidRPr="00EC2E2C" w:rsidRDefault="00EA1339" w:rsidP="005E6102">
            <w:pPr>
              <w:jc w:val="center"/>
              <w:rPr>
                <w:rFonts w:cs="Arial"/>
                <w:b/>
                <w:bCs/>
                <w:sz w:val="24"/>
                <w:lang w:eastAsia="en-GB"/>
              </w:rPr>
            </w:pPr>
            <w:r w:rsidRPr="00EC2E2C">
              <w:rPr>
                <w:rFonts w:cs="Arial"/>
                <w:b/>
                <w:bCs/>
                <w:color w:val="000000"/>
                <w:sz w:val="22"/>
                <w:szCs w:val="22"/>
                <w:lang w:eastAsia="en-GB"/>
              </w:rPr>
              <w:t>Psychological Therapies Hub</w:t>
            </w:r>
          </w:p>
        </w:tc>
      </w:tr>
      <w:tr w:rsidR="00EA1339" w:rsidRPr="00EC2E2C" w:rsidTr="005E610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A1339" w:rsidRPr="00EC2E2C" w:rsidRDefault="00EA1339" w:rsidP="005E6102">
            <w:pPr>
              <w:rPr>
                <w:rFonts w:cs="Arial"/>
                <w:sz w:val="24"/>
                <w:lang w:eastAsia="en-GB"/>
              </w:rPr>
            </w:pPr>
            <w:r w:rsidRPr="00EC2E2C">
              <w:rPr>
                <w:rFonts w:cs="Arial"/>
                <w:color w:val="000000"/>
                <w:sz w:val="22"/>
                <w:szCs w:val="22"/>
                <w:lang w:eastAsia="en-GB"/>
              </w:rPr>
              <w:t>Lovely staff, more than happy to help you on your journey to recovery, lots of helpful coping techniques and information on how to truly start helping yourself, it's good to surround yourself with people who have similar experiences to you and have the same opinions and advice and is very much worth investing yourself to the programme for good results at the end. I highly recommend this for anyone</w:t>
            </w:r>
            <w:r w:rsidR="001D7152">
              <w:rPr>
                <w:rFonts w:cs="Arial"/>
                <w:color w:val="000000"/>
                <w:sz w:val="22"/>
                <w:szCs w:val="22"/>
                <w:lang w:eastAsia="en-GB"/>
              </w:rPr>
              <w:t>.</w:t>
            </w:r>
          </w:p>
        </w:tc>
      </w:tr>
    </w:tbl>
    <w:p w:rsidR="00EA1339" w:rsidRDefault="00EA1339" w:rsidP="00EA1339"/>
    <w:p w:rsidR="00EA1339" w:rsidRDefault="00EA1339" w:rsidP="00EA1339"/>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83"/>
      </w:tblGrid>
      <w:tr w:rsidR="00EA1339" w:rsidRPr="00EC2E2C" w:rsidTr="005E610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A1339" w:rsidRPr="00EC2E2C" w:rsidRDefault="00EA1339" w:rsidP="005E6102">
            <w:pPr>
              <w:jc w:val="center"/>
              <w:rPr>
                <w:rFonts w:cs="Arial"/>
                <w:b/>
                <w:bCs/>
                <w:sz w:val="24"/>
                <w:lang w:eastAsia="en-GB"/>
              </w:rPr>
            </w:pPr>
            <w:r w:rsidRPr="00EC2E2C">
              <w:rPr>
                <w:rFonts w:cs="Arial"/>
                <w:b/>
                <w:bCs/>
                <w:color w:val="000000"/>
                <w:sz w:val="22"/>
                <w:szCs w:val="22"/>
                <w:lang w:eastAsia="en-GB"/>
              </w:rPr>
              <w:t>Helios</w:t>
            </w:r>
          </w:p>
        </w:tc>
      </w:tr>
      <w:tr w:rsidR="00EA1339" w:rsidRPr="00EC2E2C" w:rsidTr="005E610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A1339" w:rsidRPr="00EC2E2C" w:rsidRDefault="00EA1339" w:rsidP="005E6102">
            <w:pPr>
              <w:rPr>
                <w:rFonts w:cs="Arial"/>
                <w:sz w:val="24"/>
                <w:lang w:eastAsia="en-GB"/>
              </w:rPr>
            </w:pPr>
            <w:r w:rsidRPr="00EC2E2C">
              <w:rPr>
                <w:rFonts w:cs="Arial"/>
                <w:color w:val="000000"/>
                <w:sz w:val="22"/>
                <w:szCs w:val="22"/>
                <w:lang w:eastAsia="en-GB"/>
              </w:rPr>
              <w:t>The care I have received at the Helios has been wonderful, I am learning skills to deal with everyday life and this is all because of the people here at the Helios centre.</w:t>
            </w:r>
          </w:p>
        </w:tc>
      </w:tr>
    </w:tbl>
    <w:p w:rsidR="00CD3F0B" w:rsidRPr="009B5571" w:rsidRDefault="00CD3F0B" w:rsidP="00A4503D">
      <w:pPr>
        <w:rPr>
          <w:rFonts w:cs="Arial"/>
          <w:sz w:val="24"/>
          <w:szCs w:val="22"/>
        </w:rPr>
      </w:pPr>
    </w:p>
    <w:p w:rsidR="00A83126" w:rsidRPr="009B5571" w:rsidRDefault="00A83126" w:rsidP="00A83126">
      <w:pPr>
        <w:rPr>
          <w:rFonts w:cs="Arial"/>
          <w:sz w:val="24"/>
          <w:szCs w:val="22"/>
        </w:rPr>
      </w:pPr>
    </w:p>
    <w:p w:rsidR="00A83126" w:rsidRPr="00FA69CF" w:rsidRDefault="00A83126" w:rsidP="00A83126">
      <w:pPr>
        <w:pStyle w:val="Heading1"/>
      </w:pPr>
      <w:r>
        <w:t xml:space="preserve">Progress and </w:t>
      </w:r>
      <w:r w:rsidRPr="005D178A">
        <w:t>Assurances in Place</w:t>
      </w:r>
    </w:p>
    <w:p w:rsidR="00A83126" w:rsidRPr="00462E48" w:rsidRDefault="00A83126" w:rsidP="00A83126">
      <w:pPr>
        <w:spacing w:before="240"/>
        <w:contextualSpacing/>
        <w:rPr>
          <w:rFonts w:eastAsia="Calibri" w:cs="Arial"/>
          <w:color w:val="000000"/>
          <w:sz w:val="24"/>
          <w:szCs w:val="22"/>
        </w:rPr>
      </w:pPr>
      <w:r w:rsidRPr="00462E48">
        <w:rPr>
          <w:rFonts w:eastAsia="Calibri" w:cs="Arial"/>
          <w:color w:val="000000"/>
          <w:sz w:val="24"/>
          <w:szCs w:val="22"/>
        </w:rPr>
        <w:t>The Trust has set in motion a number of initiatives to address staffing issues</w:t>
      </w:r>
      <w:r>
        <w:rPr>
          <w:rFonts w:eastAsia="Calibri" w:cs="Arial"/>
          <w:color w:val="000000"/>
          <w:sz w:val="24"/>
          <w:szCs w:val="22"/>
        </w:rPr>
        <w:t xml:space="preserve"> that have been identified through ongoing analysis.  These are</w:t>
      </w:r>
      <w:r w:rsidRPr="00462E48">
        <w:rPr>
          <w:rFonts w:eastAsia="Calibri" w:cs="Arial"/>
          <w:color w:val="000000"/>
          <w:sz w:val="24"/>
          <w:szCs w:val="22"/>
        </w:rPr>
        <w:t>:</w:t>
      </w:r>
    </w:p>
    <w:p w:rsidR="00A83126" w:rsidRDefault="00A83126" w:rsidP="00A83126">
      <w:pPr>
        <w:spacing w:before="240"/>
        <w:ind w:left="714"/>
        <w:contextualSpacing/>
        <w:rPr>
          <w:rFonts w:eastAsia="Calibri" w:cs="Arial"/>
          <w:sz w:val="24"/>
          <w:szCs w:val="22"/>
        </w:rPr>
      </w:pPr>
    </w:p>
    <w:p w:rsidR="00A83126" w:rsidRDefault="00A83126" w:rsidP="00A83126">
      <w:pPr>
        <w:numPr>
          <w:ilvl w:val="0"/>
          <w:numId w:val="34"/>
        </w:numPr>
        <w:spacing w:before="240"/>
        <w:ind w:hanging="357"/>
        <w:contextualSpacing/>
        <w:rPr>
          <w:rFonts w:eastAsia="Calibri" w:cs="Arial"/>
          <w:sz w:val="24"/>
          <w:szCs w:val="22"/>
        </w:rPr>
      </w:pPr>
      <w:r w:rsidRPr="00CD3F0B">
        <w:rPr>
          <w:rFonts w:eastAsia="Calibri" w:cs="Arial"/>
          <w:sz w:val="24"/>
          <w:szCs w:val="22"/>
        </w:rPr>
        <w:t xml:space="preserve"> Rolling recruitment drive </w:t>
      </w:r>
      <w:r>
        <w:rPr>
          <w:rFonts w:eastAsia="Calibri" w:cs="Arial"/>
          <w:sz w:val="24"/>
          <w:szCs w:val="22"/>
        </w:rPr>
        <w:t xml:space="preserve">and </w:t>
      </w:r>
      <w:r w:rsidRPr="00CD3F0B">
        <w:rPr>
          <w:rFonts w:eastAsia="Calibri" w:cs="Arial"/>
          <w:sz w:val="24"/>
          <w:szCs w:val="22"/>
        </w:rPr>
        <w:t xml:space="preserve">attendance at recruitment fairs </w:t>
      </w:r>
    </w:p>
    <w:p w:rsidR="00A83126" w:rsidRDefault="00A83126" w:rsidP="00A83126">
      <w:pPr>
        <w:spacing w:before="240"/>
        <w:ind w:left="720"/>
        <w:contextualSpacing/>
        <w:rPr>
          <w:rFonts w:eastAsia="Calibri" w:cs="Arial"/>
          <w:sz w:val="24"/>
          <w:szCs w:val="22"/>
        </w:rPr>
      </w:pPr>
    </w:p>
    <w:p w:rsidR="00A83126" w:rsidRDefault="00A83126" w:rsidP="00A83126">
      <w:pPr>
        <w:numPr>
          <w:ilvl w:val="0"/>
          <w:numId w:val="34"/>
        </w:numPr>
        <w:spacing w:before="240"/>
        <w:ind w:hanging="357"/>
        <w:contextualSpacing/>
        <w:rPr>
          <w:rFonts w:eastAsia="Calibri" w:cs="Arial"/>
          <w:sz w:val="24"/>
          <w:szCs w:val="22"/>
        </w:rPr>
      </w:pPr>
      <w:r>
        <w:rPr>
          <w:rFonts w:eastAsia="Calibri" w:cs="Arial"/>
          <w:sz w:val="24"/>
          <w:szCs w:val="22"/>
        </w:rPr>
        <w:t>New initiatives in recruiting by interviewing applicants as they apply at a time convenient to all parties is bringing improved success in resourcing nurses for the DAU</w:t>
      </w:r>
    </w:p>
    <w:p w:rsidR="00A83126" w:rsidRPr="009C32B3" w:rsidRDefault="00A83126" w:rsidP="00A83126">
      <w:pPr>
        <w:ind w:left="363"/>
        <w:rPr>
          <w:rFonts w:eastAsia="Calibri" w:cs="Arial"/>
          <w:sz w:val="24"/>
          <w:szCs w:val="22"/>
        </w:rPr>
      </w:pPr>
    </w:p>
    <w:p w:rsidR="00A83126" w:rsidRDefault="00A83126" w:rsidP="00A83126">
      <w:pPr>
        <w:numPr>
          <w:ilvl w:val="0"/>
          <w:numId w:val="34"/>
        </w:numPr>
        <w:spacing w:before="240"/>
        <w:ind w:hanging="357"/>
        <w:contextualSpacing/>
        <w:rPr>
          <w:rFonts w:eastAsia="Calibri" w:cs="Arial"/>
          <w:sz w:val="24"/>
          <w:szCs w:val="22"/>
        </w:rPr>
      </w:pPr>
      <w:r>
        <w:rPr>
          <w:rFonts w:eastAsia="Calibri" w:cs="Arial"/>
          <w:sz w:val="24"/>
          <w:szCs w:val="22"/>
        </w:rPr>
        <w:t xml:space="preserve">Introduction </w:t>
      </w:r>
      <w:r w:rsidR="00D43D4A">
        <w:rPr>
          <w:rFonts w:eastAsia="Calibri" w:cs="Arial"/>
          <w:sz w:val="24"/>
          <w:szCs w:val="22"/>
        </w:rPr>
        <w:t>of Associate Practitioner roles</w:t>
      </w:r>
      <w:r>
        <w:rPr>
          <w:rFonts w:eastAsia="Calibri" w:cs="Arial"/>
          <w:sz w:val="24"/>
          <w:szCs w:val="22"/>
        </w:rPr>
        <w:t>, through skill mixing and creating development opportunities for Healthcare Support Workers</w:t>
      </w:r>
    </w:p>
    <w:p w:rsidR="00A83126" w:rsidRPr="00CD3F0B" w:rsidRDefault="00A83126" w:rsidP="00A83126">
      <w:pPr>
        <w:spacing w:before="240"/>
        <w:ind w:left="720"/>
        <w:contextualSpacing/>
        <w:rPr>
          <w:rFonts w:eastAsia="Calibri" w:cs="Arial"/>
          <w:sz w:val="24"/>
          <w:szCs w:val="22"/>
        </w:rPr>
      </w:pPr>
    </w:p>
    <w:p w:rsidR="00A83126" w:rsidRPr="00CD3F0B" w:rsidRDefault="00A83126" w:rsidP="00A83126">
      <w:pPr>
        <w:numPr>
          <w:ilvl w:val="0"/>
          <w:numId w:val="34"/>
        </w:numPr>
        <w:contextualSpacing/>
        <w:rPr>
          <w:rFonts w:eastAsia="Calibri" w:cs="Arial"/>
          <w:sz w:val="24"/>
          <w:szCs w:val="22"/>
        </w:rPr>
      </w:pPr>
      <w:r w:rsidRPr="009B5571">
        <w:rPr>
          <w:rFonts w:eastAsia="Calibri" w:cs="Arial"/>
          <w:sz w:val="24"/>
          <w:szCs w:val="22"/>
        </w:rPr>
        <w:t>Participating in return to practice initiatives</w:t>
      </w:r>
      <w:r>
        <w:rPr>
          <w:rFonts w:eastAsia="Calibri" w:cs="Arial"/>
          <w:sz w:val="24"/>
          <w:szCs w:val="22"/>
        </w:rPr>
        <w:t xml:space="preserve"> for those who have left nursing or retired</w:t>
      </w:r>
    </w:p>
    <w:p w:rsidR="00A83126" w:rsidRPr="00CD3F0B" w:rsidRDefault="00A83126" w:rsidP="00A83126">
      <w:pPr>
        <w:ind w:left="720"/>
        <w:contextualSpacing/>
        <w:rPr>
          <w:rFonts w:eastAsia="Calibri" w:cs="Arial"/>
          <w:sz w:val="24"/>
          <w:szCs w:val="22"/>
        </w:rPr>
      </w:pPr>
    </w:p>
    <w:p w:rsidR="00A83126" w:rsidRPr="00CB2127" w:rsidRDefault="00A83126" w:rsidP="00A83126">
      <w:pPr>
        <w:numPr>
          <w:ilvl w:val="0"/>
          <w:numId w:val="34"/>
        </w:numPr>
        <w:contextualSpacing/>
        <w:jc w:val="both"/>
        <w:rPr>
          <w:rFonts w:eastAsia="Calibri" w:cs="Arial"/>
          <w:sz w:val="24"/>
          <w:szCs w:val="22"/>
        </w:rPr>
      </w:pPr>
      <w:r w:rsidRPr="00CB2127">
        <w:rPr>
          <w:rFonts w:eastAsia="Calibri" w:cs="Arial"/>
          <w:sz w:val="24"/>
          <w:szCs w:val="22"/>
        </w:rPr>
        <w:lastRenderedPageBreak/>
        <w:t xml:space="preserve">The Trust </w:t>
      </w:r>
      <w:r w:rsidR="00CB2127" w:rsidRPr="00CB2127">
        <w:rPr>
          <w:rFonts w:eastAsia="Calibri" w:cs="Arial"/>
          <w:sz w:val="24"/>
          <w:szCs w:val="22"/>
        </w:rPr>
        <w:t xml:space="preserve">continues </w:t>
      </w:r>
      <w:r w:rsidRPr="00CB2127">
        <w:rPr>
          <w:rFonts w:eastAsia="Calibri" w:cs="Arial"/>
          <w:sz w:val="24"/>
          <w:szCs w:val="22"/>
        </w:rPr>
        <w:t xml:space="preserve">strong links with local colleges and Universities to help ensure newly qualified staff remain within </w:t>
      </w:r>
      <w:r w:rsidR="00CB2127" w:rsidRPr="00CB2127">
        <w:rPr>
          <w:rFonts w:eastAsia="Calibri" w:cs="Arial"/>
          <w:sz w:val="24"/>
          <w:szCs w:val="22"/>
        </w:rPr>
        <w:t>Bradford and work for the Trust</w:t>
      </w:r>
      <w:r w:rsidRPr="00CB2127">
        <w:rPr>
          <w:rFonts w:eastAsia="Calibri" w:cs="Arial"/>
          <w:sz w:val="24"/>
          <w:szCs w:val="22"/>
        </w:rPr>
        <w:t xml:space="preserve"> </w:t>
      </w:r>
    </w:p>
    <w:p w:rsidR="00CB2127" w:rsidRPr="00CB2127" w:rsidRDefault="00CB2127" w:rsidP="00CB2127">
      <w:pPr>
        <w:ind w:left="360"/>
        <w:rPr>
          <w:rFonts w:eastAsia="Calibri" w:cs="Arial"/>
          <w:sz w:val="24"/>
          <w:szCs w:val="22"/>
        </w:rPr>
      </w:pPr>
    </w:p>
    <w:p w:rsidR="00CB2127" w:rsidRPr="00CB2127" w:rsidRDefault="00CB2127" w:rsidP="00A83126">
      <w:pPr>
        <w:numPr>
          <w:ilvl w:val="0"/>
          <w:numId w:val="34"/>
        </w:numPr>
        <w:contextualSpacing/>
        <w:jc w:val="both"/>
        <w:rPr>
          <w:rFonts w:eastAsia="Calibri" w:cs="Arial"/>
          <w:sz w:val="24"/>
          <w:szCs w:val="22"/>
        </w:rPr>
      </w:pPr>
      <w:r w:rsidRPr="00CB2127">
        <w:rPr>
          <w:rFonts w:eastAsia="Calibri" w:cs="Arial"/>
          <w:sz w:val="24"/>
          <w:szCs w:val="22"/>
        </w:rPr>
        <w:t>Currently the Trust is initiating relationships with Dublin University and will be participating in the careers fair in October</w:t>
      </w:r>
    </w:p>
    <w:p w:rsidR="00A83126" w:rsidRDefault="00A83126" w:rsidP="00A83126">
      <w:pPr>
        <w:pStyle w:val="ListParagraph"/>
        <w:numPr>
          <w:ilvl w:val="0"/>
          <w:numId w:val="34"/>
        </w:numPr>
        <w:rPr>
          <w:rFonts w:eastAsia="Calibri" w:cs="Arial"/>
          <w:sz w:val="24"/>
          <w:szCs w:val="22"/>
        </w:rPr>
      </w:pPr>
      <w:r w:rsidRPr="00CB2127">
        <w:rPr>
          <w:rFonts w:eastAsia="Calibri" w:cs="Arial"/>
          <w:sz w:val="24"/>
          <w:szCs w:val="22"/>
        </w:rPr>
        <w:t xml:space="preserve">Weekly rostering conference calls allowing dedicated </w:t>
      </w:r>
      <w:r w:rsidRPr="009C32B3">
        <w:rPr>
          <w:rFonts w:eastAsia="Calibri" w:cs="Arial"/>
          <w:sz w:val="24"/>
          <w:szCs w:val="22"/>
        </w:rPr>
        <w:t>time for all Team Managers to review staffing levels by ward, book additional staff where needed, and find efficiency where shifts can be saved by rotating staff across different wards to help fill gaps</w:t>
      </w:r>
      <w:r>
        <w:rPr>
          <w:rFonts w:eastAsia="Calibri" w:cs="Arial"/>
          <w:sz w:val="24"/>
          <w:szCs w:val="22"/>
        </w:rPr>
        <w:t xml:space="preserve"> on b</w:t>
      </w:r>
      <w:r w:rsidR="00CB2127">
        <w:rPr>
          <w:rFonts w:eastAsia="Calibri" w:cs="Arial"/>
          <w:sz w:val="24"/>
          <w:szCs w:val="22"/>
        </w:rPr>
        <w:t>oth specialist and acute wards</w:t>
      </w:r>
    </w:p>
    <w:p w:rsidR="00CB2127" w:rsidRDefault="00CB2127" w:rsidP="00CB2127">
      <w:pPr>
        <w:pStyle w:val="ListParagraph"/>
        <w:rPr>
          <w:rFonts w:eastAsia="Calibri" w:cs="Arial"/>
          <w:sz w:val="24"/>
          <w:szCs w:val="22"/>
        </w:rPr>
      </w:pPr>
    </w:p>
    <w:p w:rsidR="005F1307" w:rsidRDefault="00A83126" w:rsidP="00BA41FA">
      <w:pPr>
        <w:pStyle w:val="ListParagraph"/>
        <w:numPr>
          <w:ilvl w:val="0"/>
          <w:numId w:val="34"/>
        </w:numPr>
        <w:rPr>
          <w:rFonts w:eastAsia="Calibri" w:cs="Arial"/>
          <w:sz w:val="24"/>
          <w:szCs w:val="22"/>
        </w:rPr>
      </w:pPr>
      <w:r>
        <w:rPr>
          <w:rFonts w:eastAsia="Calibri" w:cs="Arial"/>
          <w:sz w:val="24"/>
          <w:szCs w:val="22"/>
        </w:rPr>
        <w:t>Continued effort is placed on ensuring all shifts are safely staffed and staff re enabled to h</w:t>
      </w:r>
      <w:r w:rsidR="00DF0CDC">
        <w:rPr>
          <w:rFonts w:eastAsia="Calibri" w:cs="Arial"/>
          <w:sz w:val="24"/>
          <w:szCs w:val="22"/>
        </w:rPr>
        <w:t xml:space="preserve">ave their due breaks. </w:t>
      </w:r>
      <w:r>
        <w:rPr>
          <w:rFonts w:eastAsia="Calibri" w:cs="Arial"/>
          <w:sz w:val="24"/>
          <w:szCs w:val="22"/>
        </w:rPr>
        <w:t>This is carried out in real time situations by Senior Managers playing a part in swapping staff on the day and calling for support when required. The daily discharge planning meeting is a forum t</w:t>
      </w:r>
      <w:r w:rsidR="00CB2127">
        <w:rPr>
          <w:rFonts w:eastAsia="Calibri" w:cs="Arial"/>
          <w:sz w:val="24"/>
          <w:szCs w:val="22"/>
        </w:rPr>
        <w:t>o monitor daily staffing issues</w:t>
      </w:r>
      <w:r>
        <w:rPr>
          <w:rFonts w:eastAsia="Calibri" w:cs="Arial"/>
          <w:sz w:val="24"/>
          <w:szCs w:val="22"/>
        </w:rPr>
        <w:t xml:space="preserve"> </w:t>
      </w:r>
    </w:p>
    <w:p w:rsidR="00A83126" w:rsidRPr="00A83126" w:rsidRDefault="00A83126" w:rsidP="00A83126">
      <w:pPr>
        <w:pStyle w:val="ListParagraph"/>
        <w:rPr>
          <w:rFonts w:eastAsia="Calibri" w:cs="Arial"/>
          <w:sz w:val="24"/>
          <w:szCs w:val="22"/>
        </w:rPr>
      </w:pPr>
    </w:p>
    <w:p w:rsidR="005F1307" w:rsidRPr="00C274D1" w:rsidRDefault="00851D6A" w:rsidP="00BA41FA">
      <w:pPr>
        <w:pStyle w:val="ListParagraph"/>
        <w:numPr>
          <w:ilvl w:val="0"/>
          <w:numId w:val="41"/>
        </w:numPr>
        <w:autoSpaceDE w:val="0"/>
        <w:autoSpaceDN w:val="0"/>
        <w:adjustRightInd w:val="0"/>
        <w:rPr>
          <w:rFonts w:cs="Arial"/>
          <w:sz w:val="24"/>
        </w:rPr>
      </w:pPr>
      <w:r w:rsidRPr="00EC2E2C">
        <w:rPr>
          <w:rFonts w:cs="Arial"/>
          <w:sz w:val="24"/>
        </w:rPr>
        <w:t>In October 2016 Louise Hussain was appointed as the Freedom to Speak Up Guardia</w:t>
      </w:r>
      <w:r w:rsidR="00115D5E">
        <w:rPr>
          <w:rFonts w:cs="Arial"/>
          <w:sz w:val="24"/>
        </w:rPr>
        <w:t xml:space="preserve">n for the Trust. </w:t>
      </w:r>
      <w:r w:rsidRPr="00EC2E2C">
        <w:rPr>
          <w:rFonts w:cs="Arial"/>
          <w:sz w:val="24"/>
        </w:rPr>
        <w:t xml:space="preserve">Whilst staff continue to raise concerns via managers and directors, the Freedom to Speak Up Guardian offers another avenue for staff to raise concerns.  Drop in sessions have been held for staff, some of which have been well attended.  In the next month Freedom to Speak </w:t>
      </w:r>
      <w:r w:rsidR="0038128C" w:rsidRPr="00EC2E2C">
        <w:rPr>
          <w:rFonts w:cs="Arial"/>
          <w:sz w:val="24"/>
        </w:rPr>
        <w:t>up</w:t>
      </w:r>
      <w:r w:rsidRPr="00EC2E2C">
        <w:rPr>
          <w:rFonts w:cs="Arial"/>
          <w:sz w:val="24"/>
        </w:rPr>
        <w:t xml:space="preserve"> Champions will be appointed in local services to provide frontline staff with advice. Where concerns have been raised, managers have been asked to formally respond to these.  In the future, the Chief Executive will review</w:t>
      </w:r>
      <w:r w:rsidR="00115D5E">
        <w:rPr>
          <w:rFonts w:cs="Arial"/>
          <w:sz w:val="24"/>
        </w:rPr>
        <w:t xml:space="preserve"> all outcomes for assurance. </w:t>
      </w:r>
      <w:r w:rsidRPr="00EC2E2C">
        <w:rPr>
          <w:rFonts w:cs="Arial"/>
          <w:sz w:val="24"/>
        </w:rPr>
        <w:t>An example of a concern raised was about staff bank/agency staff not being able to access the clinical records.  Work is underway to ensure staff bank, particularly qualif</w:t>
      </w:r>
      <w:r w:rsidR="00115D5E">
        <w:rPr>
          <w:rFonts w:cs="Arial"/>
          <w:sz w:val="24"/>
        </w:rPr>
        <w:t xml:space="preserve">ied staff, have access to RiO. </w:t>
      </w:r>
      <w:r w:rsidRPr="00EC2E2C">
        <w:rPr>
          <w:rFonts w:cs="Arial"/>
          <w:sz w:val="24"/>
        </w:rPr>
        <w:t>Louise</w:t>
      </w:r>
      <w:r w:rsidR="0038128C">
        <w:rPr>
          <w:rFonts w:cs="Arial"/>
          <w:sz w:val="24"/>
        </w:rPr>
        <w:t xml:space="preserve"> Hussain</w:t>
      </w:r>
      <w:r w:rsidRPr="00EC2E2C">
        <w:rPr>
          <w:rFonts w:cs="Arial"/>
          <w:sz w:val="24"/>
        </w:rPr>
        <w:t xml:space="preserve"> is liaising with Service Manager</w:t>
      </w:r>
      <w:r w:rsidR="00BE449C">
        <w:rPr>
          <w:rFonts w:cs="Arial"/>
          <w:sz w:val="24"/>
        </w:rPr>
        <w:t>s</w:t>
      </w:r>
      <w:r w:rsidRPr="00EC2E2C">
        <w:rPr>
          <w:rFonts w:cs="Arial"/>
          <w:sz w:val="24"/>
        </w:rPr>
        <w:t xml:space="preserve"> and HR when issues arise to address them quickly and work with the staff to </w:t>
      </w:r>
      <w:r w:rsidR="00EC2E2C" w:rsidRPr="00EC2E2C">
        <w:rPr>
          <w:rFonts w:cs="Arial"/>
          <w:sz w:val="24"/>
        </w:rPr>
        <w:t>identify</w:t>
      </w:r>
      <w:r w:rsidRPr="00EC2E2C">
        <w:rPr>
          <w:rFonts w:cs="Arial"/>
          <w:sz w:val="24"/>
        </w:rPr>
        <w:t xml:space="preserve"> solutions. </w:t>
      </w:r>
      <w:r w:rsidR="00EC2E2C" w:rsidRPr="00EC2E2C">
        <w:rPr>
          <w:rFonts w:cs="Arial"/>
          <w:sz w:val="24"/>
        </w:rPr>
        <w:t>Cases and outcome will be reported to the Quality and Safety Committe</w:t>
      </w:r>
      <w:r w:rsidR="00DF0CDC">
        <w:rPr>
          <w:rFonts w:cs="Arial"/>
          <w:sz w:val="24"/>
        </w:rPr>
        <w:t>e every 6 months.</w:t>
      </w:r>
    </w:p>
    <w:p w:rsidR="006301F6" w:rsidRPr="009B5571" w:rsidRDefault="006301F6" w:rsidP="000252B4">
      <w:pPr>
        <w:rPr>
          <w:rFonts w:cs="Arial"/>
          <w:b/>
          <w:sz w:val="24"/>
          <w:szCs w:val="22"/>
        </w:rPr>
      </w:pPr>
    </w:p>
    <w:p w:rsidR="00F27A44" w:rsidRPr="00CB2127" w:rsidRDefault="001D7152" w:rsidP="00CE015D">
      <w:pPr>
        <w:pStyle w:val="CommentText"/>
        <w:jc w:val="both"/>
        <w:rPr>
          <w:rFonts w:cs="Arial"/>
          <w:sz w:val="24"/>
          <w:szCs w:val="22"/>
        </w:rPr>
      </w:pPr>
      <w:r>
        <w:rPr>
          <w:rFonts w:cs="Arial"/>
          <w:bCs/>
          <w:sz w:val="24"/>
          <w:szCs w:val="22"/>
          <w:lang w:eastAsia="en-GB"/>
        </w:rPr>
        <w:t xml:space="preserve">A </w:t>
      </w:r>
      <w:r w:rsidR="006301F6" w:rsidRPr="00CB2127">
        <w:rPr>
          <w:rFonts w:cs="Arial"/>
          <w:bCs/>
          <w:sz w:val="24"/>
          <w:szCs w:val="22"/>
          <w:lang w:eastAsia="en-GB"/>
        </w:rPr>
        <w:t xml:space="preserve">Safer Staffing Steering Group continues to ensure that a full staffing analysis is achieved, reporting requirements are met and updates from the workforce planning meetings are provided. This is chaired by the </w:t>
      </w:r>
      <w:r w:rsidR="007753A9" w:rsidRPr="00CB2127">
        <w:rPr>
          <w:rFonts w:cs="Arial"/>
          <w:bCs/>
          <w:sz w:val="24"/>
          <w:szCs w:val="22"/>
          <w:lang w:eastAsia="en-GB"/>
        </w:rPr>
        <w:t>Deputy Director of Nursing</w:t>
      </w:r>
      <w:r w:rsidR="009A12A8">
        <w:rPr>
          <w:rFonts w:cs="Arial"/>
          <w:bCs/>
          <w:sz w:val="24"/>
          <w:szCs w:val="22"/>
          <w:lang w:eastAsia="en-GB"/>
        </w:rPr>
        <w:t>, Children’s and Specialist S</w:t>
      </w:r>
      <w:r w:rsidR="00CF4D60" w:rsidRPr="00CB2127">
        <w:rPr>
          <w:rFonts w:cs="Arial"/>
          <w:bCs/>
          <w:sz w:val="24"/>
          <w:szCs w:val="22"/>
          <w:lang w:eastAsia="en-GB"/>
        </w:rPr>
        <w:t>ervices</w:t>
      </w:r>
      <w:r w:rsidR="005C298D" w:rsidRPr="00CB2127">
        <w:rPr>
          <w:rFonts w:cs="Arial"/>
          <w:bCs/>
          <w:sz w:val="24"/>
          <w:szCs w:val="22"/>
          <w:lang w:eastAsia="en-GB"/>
        </w:rPr>
        <w:t>.</w:t>
      </w:r>
      <w:r w:rsidR="00BD7D70" w:rsidRPr="00CB2127">
        <w:rPr>
          <w:rFonts w:cs="Arial"/>
          <w:sz w:val="24"/>
          <w:szCs w:val="22"/>
        </w:rPr>
        <w:t xml:space="preserve"> </w:t>
      </w:r>
    </w:p>
    <w:p w:rsidR="00491BAD" w:rsidRPr="00CB2127" w:rsidRDefault="00491BAD" w:rsidP="00CE015D">
      <w:pPr>
        <w:autoSpaceDE w:val="0"/>
        <w:autoSpaceDN w:val="0"/>
        <w:adjustRightInd w:val="0"/>
        <w:jc w:val="both"/>
        <w:rPr>
          <w:rFonts w:cs="Arial"/>
          <w:bCs/>
          <w:sz w:val="24"/>
          <w:szCs w:val="22"/>
          <w:lang w:eastAsia="en-GB"/>
        </w:rPr>
      </w:pPr>
    </w:p>
    <w:p w:rsidR="00464E30" w:rsidRDefault="00EE34C2" w:rsidP="00CE015D">
      <w:pPr>
        <w:autoSpaceDE w:val="0"/>
        <w:autoSpaceDN w:val="0"/>
        <w:adjustRightInd w:val="0"/>
        <w:jc w:val="both"/>
        <w:rPr>
          <w:rFonts w:cs="Arial"/>
          <w:sz w:val="24"/>
          <w:szCs w:val="22"/>
        </w:rPr>
      </w:pPr>
      <w:r w:rsidRPr="00CB2127">
        <w:rPr>
          <w:rFonts w:cs="Arial"/>
          <w:bCs/>
          <w:sz w:val="24"/>
          <w:szCs w:val="22"/>
          <w:lang w:eastAsia="en-GB"/>
        </w:rPr>
        <w:t xml:space="preserve">Staffing levels across all wards are assessed daily and at each shift and </w:t>
      </w:r>
      <w:r w:rsidRPr="00CB2127">
        <w:rPr>
          <w:rFonts w:cs="Arial"/>
          <w:sz w:val="24"/>
          <w:szCs w:val="22"/>
        </w:rPr>
        <w:t xml:space="preserve">mitigating actions/ contingency planning takes place involving </w:t>
      </w:r>
      <w:r w:rsidR="005F1307" w:rsidRPr="00CB2127">
        <w:rPr>
          <w:rFonts w:cs="Arial"/>
          <w:sz w:val="24"/>
          <w:szCs w:val="22"/>
        </w:rPr>
        <w:t>an adopted protocol of escalation</w:t>
      </w:r>
      <w:r w:rsidRPr="00CB2127">
        <w:rPr>
          <w:rFonts w:cs="Arial"/>
          <w:sz w:val="24"/>
          <w:szCs w:val="22"/>
        </w:rPr>
        <w:t xml:space="preserve">. </w:t>
      </w:r>
    </w:p>
    <w:p w:rsidR="0038128C" w:rsidRPr="00CB2127" w:rsidRDefault="0038128C" w:rsidP="00CE015D">
      <w:pPr>
        <w:autoSpaceDE w:val="0"/>
        <w:autoSpaceDN w:val="0"/>
        <w:adjustRightInd w:val="0"/>
        <w:jc w:val="both"/>
        <w:rPr>
          <w:rFonts w:cs="Arial"/>
          <w:sz w:val="24"/>
          <w:szCs w:val="22"/>
        </w:rPr>
      </w:pPr>
    </w:p>
    <w:p w:rsidR="00EE34C2" w:rsidRPr="00CB2127" w:rsidRDefault="00EE34C2" w:rsidP="00CE015D">
      <w:pPr>
        <w:jc w:val="both"/>
        <w:rPr>
          <w:rFonts w:cs="Arial"/>
          <w:sz w:val="24"/>
          <w:szCs w:val="22"/>
        </w:rPr>
      </w:pPr>
      <w:r w:rsidRPr="00CB2127">
        <w:rPr>
          <w:rFonts w:cs="Arial"/>
          <w:sz w:val="24"/>
          <w:szCs w:val="22"/>
        </w:rPr>
        <w:t>Such actions include:</w:t>
      </w:r>
    </w:p>
    <w:p w:rsidR="00EE34C2" w:rsidRPr="00CB2127" w:rsidRDefault="00EE34C2" w:rsidP="00CE015D">
      <w:pPr>
        <w:jc w:val="both"/>
        <w:rPr>
          <w:rFonts w:cs="Arial"/>
          <w:sz w:val="24"/>
          <w:szCs w:val="22"/>
        </w:rPr>
      </w:pPr>
    </w:p>
    <w:p w:rsidR="00EE34C2" w:rsidRPr="00CB2127" w:rsidRDefault="00EE34C2" w:rsidP="00CE015D">
      <w:pPr>
        <w:numPr>
          <w:ilvl w:val="0"/>
          <w:numId w:val="9"/>
        </w:numPr>
        <w:jc w:val="both"/>
        <w:rPr>
          <w:rFonts w:cs="Arial"/>
          <w:sz w:val="24"/>
          <w:szCs w:val="22"/>
        </w:rPr>
      </w:pPr>
      <w:r w:rsidRPr="00CB2127">
        <w:rPr>
          <w:rFonts w:cs="Arial"/>
          <w:sz w:val="24"/>
          <w:szCs w:val="22"/>
        </w:rPr>
        <w:t xml:space="preserve">Moving staff between wards to ensure that all wards have safe staffing levels </w:t>
      </w:r>
      <w:r w:rsidR="00713573" w:rsidRPr="00CB2127">
        <w:rPr>
          <w:rFonts w:cs="Arial"/>
          <w:sz w:val="24"/>
          <w:szCs w:val="22"/>
        </w:rPr>
        <w:t>and response to short-</w:t>
      </w:r>
      <w:r w:rsidR="00F27A44" w:rsidRPr="00CB2127">
        <w:rPr>
          <w:rFonts w:cs="Arial"/>
          <w:sz w:val="24"/>
          <w:szCs w:val="22"/>
        </w:rPr>
        <w:t>term crisis is effective and fluid</w:t>
      </w:r>
    </w:p>
    <w:p w:rsidR="007753A9" w:rsidRPr="00CB2127" w:rsidRDefault="007753A9" w:rsidP="00CE015D">
      <w:pPr>
        <w:numPr>
          <w:ilvl w:val="0"/>
          <w:numId w:val="9"/>
        </w:numPr>
        <w:jc w:val="both"/>
        <w:rPr>
          <w:rFonts w:cs="Arial"/>
          <w:sz w:val="24"/>
          <w:szCs w:val="22"/>
        </w:rPr>
      </w:pPr>
      <w:r w:rsidRPr="00CB2127">
        <w:rPr>
          <w:rFonts w:cs="Arial"/>
          <w:sz w:val="24"/>
          <w:szCs w:val="22"/>
        </w:rPr>
        <w:t>Use of the Peripatetic workers</w:t>
      </w:r>
    </w:p>
    <w:p w:rsidR="00EE34C2" w:rsidRPr="00CB2127" w:rsidRDefault="00EE34C2" w:rsidP="00CE015D">
      <w:pPr>
        <w:numPr>
          <w:ilvl w:val="0"/>
          <w:numId w:val="9"/>
        </w:numPr>
        <w:jc w:val="both"/>
        <w:rPr>
          <w:rFonts w:cs="Arial"/>
          <w:sz w:val="24"/>
          <w:szCs w:val="22"/>
        </w:rPr>
      </w:pPr>
      <w:r w:rsidRPr="00CB2127">
        <w:rPr>
          <w:rFonts w:cs="Arial"/>
          <w:sz w:val="24"/>
          <w:szCs w:val="22"/>
        </w:rPr>
        <w:t>Ward managers</w:t>
      </w:r>
      <w:r w:rsidR="0052191E" w:rsidRPr="00CB2127">
        <w:rPr>
          <w:rFonts w:cs="Arial"/>
          <w:sz w:val="24"/>
          <w:szCs w:val="22"/>
        </w:rPr>
        <w:t xml:space="preserve"> and nurse practitioners</w:t>
      </w:r>
      <w:r w:rsidRPr="00CB2127">
        <w:rPr>
          <w:rFonts w:cs="Arial"/>
          <w:sz w:val="24"/>
          <w:szCs w:val="22"/>
        </w:rPr>
        <w:t xml:space="preserve"> reschedule their duties to work on the ward </w:t>
      </w:r>
    </w:p>
    <w:p w:rsidR="00EE34C2" w:rsidRPr="00CB2127" w:rsidRDefault="00EE34C2" w:rsidP="00CE015D">
      <w:pPr>
        <w:numPr>
          <w:ilvl w:val="0"/>
          <w:numId w:val="9"/>
        </w:numPr>
        <w:jc w:val="both"/>
        <w:rPr>
          <w:rFonts w:cs="Arial"/>
          <w:sz w:val="24"/>
          <w:szCs w:val="22"/>
        </w:rPr>
      </w:pPr>
      <w:r w:rsidRPr="00CB2127">
        <w:rPr>
          <w:rFonts w:cs="Arial"/>
          <w:sz w:val="24"/>
          <w:szCs w:val="22"/>
        </w:rPr>
        <w:t>Re-adjustment of priorities for meetings/training</w:t>
      </w:r>
    </w:p>
    <w:p w:rsidR="00EE34C2" w:rsidRPr="00CB2127" w:rsidRDefault="00EE34C2" w:rsidP="00CE015D">
      <w:pPr>
        <w:numPr>
          <w:ilvl w:val="0"/>
          <w:numId w:val="9"/>
        </w:numPr>
        <w:autoSpaceDE w:val="0"/>
        <w:autoSpaceDN w:val="0"/>
        <w:adjustRightInd w:val="0"/>
        <w:jc w:val="both"/>
        <w:rPr>
          <w:rFonts w:cs="Arial"/>
          <w:sz w:val="24"/>
          <w:szCs w:val="22"/>
        </w:rPr>
      </w:pPr>
      <w:r w:rsidRPr="00CB2127">
        <w:rPr>
          <w:rFonts w:cs="Arial"/>
          <w:sz w:val="24"/>
          <w:szCs w:val="22"/>
        </w:rPr>
        <w:t>Regular review of staff rosters including asking staff to change shift patterns and   use of flexible rostering</w:t>
      </w:r>
    </w:p>
    <w:p w:rsidR="00F27A44" w:rsidRPr="00CB2127" w:rsidRDefault="00F27A44" w:rsidP="00CE015D">
      <w:pPr>
        <w:numPr>
          <w:ilvl w:val="0"/>
          <w:numId w:val="9"/>
        </w:numPr>
        <w:autoSpaceDE w:val="0"/>
        <w:autoSpaceDN w:val="0"/>
        <w:adjustRightInd w:val="0"/>
        <w:jc w:val="both"/>
        <w:rPr>
          <w:rFonts w:cs="Arial"/>
          <w:sz w:val="24"/>
          <w:szCs w:val="22"/>
        </w:rPr>
      </w:pPr>
      <w:r w:rsidRPr="00CB2127">
        <w:rPr>
          <w:rFonts w:cs="Arial"/>
          <w:sz w:val="24"/>
          <w:szCs w:val="22"/>
        </w:rPr>
        <w:t xml:space="preserve">Ongoing review </w:t>
      </w:r>
      <w:r w:rsidR="00713573" w:rsidRPr="00CB2127">
        <w:rPr>
          <w:rFonts w:cs="Arial"/>
          <w:sz w:val="24"/>
          <w:szCs w:val="22"/>
        </w:rPr>
        <w:t>of incidents by Safer Staffing G</w:t>
      </w:r>
      <w:r w:rsidRPr="00CB2127">
        <w:rPr>
          <w:rFonts w:cs="Arial"/>
          <w:sz w:val="24"/>
          <w:szCs w:val="22"/>
        </w:rPr>
        <w:t>roup to identify trends and themes</w:t>
      </w:r>
    </w:p>
    <w:p w:rsidR="005C298D" w:rsidRPr="00CB2127" w:rsidRDefault="005C298D" w:rsidP="00CE015D">
      <w:pPr>
        <w:numPr>
          <w:ilvl w:val="0"/>
          <w:numId w:val="9"/>
        </w:numPr>
        <w:autoSpaceDE w:val="0"/>
        <w:autoSpaceDN w:val="0"/>
        <w:adjustRightInd w:val="0"/>
        <w:jc w:val="both"/>
        <w:rPr>
          <w:rFonts w:cs="Arial"/>
          <w:sz w:val="24"/>
          <w:szCs w:val="22"/>
        </w:rPr>
      </w:pPr>
      <w:r w:rsidRPr="00CB2127">
        <w:rPr>
          <w:rFonts w:cs="Arial"/>
          <w:sz w:val="24"/>
          <w:szCs w:val="22"/>
        </w:rPr>
        <w:t>Triangulation of different data to provide clarity and assurance</w:t>
      </w:r>
    </w:p>
    <w:p w:rsidR="00642E77" w:rsidRPr="00CB2127" w:rsidRDefault="00642E77" w:rsidP="00CE015D">
      <w:pPr>
        <w:numPr>
          <w:ilvl w:val="0"/>
          <w:numId w:val="9"/>
        </w:numPr>
        <w:autoSpaceDE w:val="0"/>
        <w:autoSpaceDN w:val="0"/>
        <w:adjustRightInd w:val="0"/>
        <w:jc w:val="both"/>
        <w:rPr>
          <w:rFonts w:cs="Arial"/>
          <w:sz w:val="24"/>
          <w:szCs w:val="22"/>
        </w:rPr>
      </w:pPr>
      <w:r w:rsidRPr="00CB2127">
        <w:rPr>
          <w:rFonts w:cs="Arial"/>
          <w:sz w:val="24"/>
          <w:szCs w:val="22"/>
        </w:rPr>
        <w:lastRenderedPageBreak/>
        <w:t>Ward managers meet weekly regarding the rostering management to ensure effective allocation of resources to meet needs</w:t>
      </w:r>
    </w:p>
    <w:p w:rsidR="00642E77" w:rsidRPr="00CB2127" w:rsidRDefault="00F26FA1" w:rsidP="00CE015D">
      <w:pPr>
        <w:numPr>
          <w:ilvl w:val="0"/>
          <w:numId w:val="9"/>
        </w:numPr>
        <w:autoSpaceDE w:val="0"/>
        <w:autoSpaceDN w:val="0"/>
        <w:adjustRightInd w:val="0"/>
        <w:jc w:val="both"/>
        <w:rPr>
          <w:rFonts w:cs="Arial"/>
          <w:sz w:val="24"/>
          <w:szCs w:val="22"/>
        </w:rPr>
      </w:pPr>
      <w:r w:rsidRPr="00CB2127">
        <w:rPr>
          <w:rFonts w:cs="Arial"/>
          <w:sz w:val="24"/>
          <w:szCs w:val="22"/>
        </w:rPr>
        <w:t xml:space="preserve">Rotas are now completed </w:t>
      </w:r>
      <w:r w:rsidR="00642E77" w:rsidRPr="00CB2127">
        <w:rPr>
          <w:rFonts w:cs="Arial"/>
          <w:sz w:val="24"/>
          <w:szCs w:val="22"/>
        </w:rPr>
        <w:t xml:space="preserve">6 weeks in advance to allow for appropriate band allocation when required. </w:t>
      </w:r>
    </w:p>
    <w:p w:rsidR="007753A9" w:rsidRDefault="007753A9" w:rsidP="00CE015D">
      <w:pPr>
        <w:autoSpaceDE w:val="0"/>
        <w:autoSpaceDN w:val="0"/>
        <w:adjustRightInd w:val="0"/>
        <w:jc w:val="both"/>
        <w:rPr>
          <w:rFonts w:cs="Arial"/>
          <w:sz w:val="24"/>
          <w:szCs w:val="22"/>
        </w:rPr>
      </w:pPr>
    </w:p>
    <w:p w:rsidR="001D7152" w:rsidRPr="009B5571" w:rsidRDefault="001D7152" w:rsidP="00CE015D">
      <w:pPr>
        <w:autoSpaceDE w:val="0"/>
        <w:autoSpaceDN w:val="0"/>
        <w:adjustRightInd w:val="0"/>
        <w:jc w:val="both"/>
        <w:rPr>
          <w:rFonts w:cs="Arial"/>
          <w:sz w:val="24"/>
          <w:szCs w:val="22"/>
        </w:rPr>
      </w:pPr>
    </w:p>
    <w:p w:rsidR="006301F6" w:rsidRPr="005D178A" w:rsidRDefault="006301F6" w:rsidP="00CE015D">
      <w:pPr>
        <w:pStyle w:val="Heading1"/>
        <w:jc w:val="both"/>
        <w:rPr>
          <w:lang w:eastAsia="en-GB"/>
        </w:rPr>
      </w:pPr>
      <w:r w:rsidRPr="005D178A">
        <w:rPr>
          <w:lang w:eastAsia="en-GB"/>
        </w:rPr>
        <w:t>Next Steps</w:t>
      </w:r>
    </w:p>
    <w:p w:rsidR="00553655" w:rsidRDefault="00553655" w:rsidP="006301F6">
      <w:pPr>
        <w:rPr>
          <w:rFonts w:cs="Arial"/>
          <w:bCs/>
          <w:sz w:val="24"/>
          <w:szCs w:val="22"/>
          <w:lang w:eastAsia="en-GB"/>
        </w:rPr>
      </w:pPr>
    </w:p>
    <w:p w:rsidR="00CB2127" w:rsidRPr="00CB2127" w:rsidRDefault="00CB2127" w:rsidP="009600AA">
      <w:pPr>
        <w:contextualSpacing/>
        <w:rPr>
          <w:rFonts w:eastAsia="Calibri" w:cs="Arial"/>
          <w:sz w:val="24"/>
          <w:szCs w:val="22"/>
        </w:rPr>
      </w:pPr>
      <w:r>
        <w:rPr>
          <w:rFonts w:cs="Arial"/>
          <w:bCs/>
          <w:sz w:val="24"/>
          <w:szCs w:val="22"/>
          <w:lang w:eastAsia="en-GB"/>
        </w:rPr>
        <w:t xml:space="preserve">Recruitment initiatives continue as described and </w:t>
      </w:r>
      <w:r w:rsidRPr="00CB2127">
        <w:rPr>
          <w:rFonts w:eastAsia="Calibri" w:cs="Arial"/>
          <w:sz w:val="24"/>
          <w:szCs w:val="22"/>
        </w:rPr>
        <w:t>the Trust is initiating relationships with Dublin University and will be participating in the careers fair in October</w:t>
      </w:r>
      <w:r>
        <w:rPr>
          <w:rFonts w:eastAsia="Calibri" w:cs="Arial"/>
          <w:sz w:val="24"/>
          <w:szCs w:val="22"/>
        </w:rPr>
        <w:t>.  As part of the two year transformation plan that is being initiated in the Acute Care Service to bring care closer to home, both staffing levels and workforce reviews will be undertaken to examine further requirements and skill mixes to offer improved inpatient care.</w:t>
      </w:r>
    </w:p>
    <w:p w:rsidR="00CB2127" w:rsidRPr="009B5571" w:rsidRDefault="00CB2127" w:rsidP="009600AA">
      <w:pPr>
        <w:rPr>
          <w:rFonts w:cs="Arial"/>
          <w:bCs/>
          <w:sz w:val="24"/>
          <w:szCs w:val="22"/>
          <w:lang w:eastAsia="en-GB"/>
        </w:rPr>
      </w:pPr>
    </w:p>
    <w:p w:rsidR="00642E77" w:rsidRDefault="00CC053E" w:rsidP="009600AA">
      <w:pPr>
        <w:rPr>
          <w:rFonts w:cs="Arial"/>
          <w:bCs/>
          <w:sz w:val="24"/>
          <w:szCs w:val="22"/>
          <w:lang w:eastAsia="en-GB"/>
        </w:rPr>
      </w:pPr>
      <w:r w:rsidRPr="00A54C00">
        <w:rPr>
          <w:rFonts w:cs="Arial"/>
          <w:bCs/>
          <w:sz w:val="24"/>
          <w:szCs w:val="22"/>
          <w:lang w:eastAsia="en-GB"/>
        </w:rPr>
        <w:t xml:space="preserve">The impact and </w:t>
      </w:r>
      <w:r w:rsidR="00642E77" w:rsidRPr="00A54C00">
        <w:rPr>
          <w:rFonts w:cs="Arial"/>
          <w:bCs/>
          <w:sz w:val="24"/>
          <w:szCs w:val="22"/>
          <w:lang w:eastAsia="en-GB"/>
        </w:rPr>
        <w:t xml:space="preserve">effect of changes introduced by both the e-rostering system and the </w:t>
      </w:r>
      <w:r w:rsidR="00A54C00" w:rsidRPr="00A54C00">
        <w:rPr>
          <w:rFonts w:cs="Arial"/>
          <w:bCs/>
          <w:sz w:val="24"/>
          <w:szCs w:val="22"/>
          <w:lang w:eastAsia="en-GB"/>
        </w:rPr>
        <w:t xml:space="preserve">increased Bank staff </w:t>
      </w:r>
      <w:r w:rsidRPr="00A54C00">
        <w:rPr>
          <w:rFonts w:cs="Arial"/>
          <w:bCs/>
          <w:sz w:val="24"/>
          <w:szCs w:val="22"/>
          <w:lang w:eastAsia="en-GB"/>
        </w:rPr>
        <w:t>will be monitored by service managers and the safer staffing sub and steering groups</w:t>
      </w:r>
      <w:r w:rsidR="00E8392E" w:rsidRPr="00A54C00">
        <w:rPr>
          <w:rFonts w:cs="Arial"/>
          <w:bCs/>
          <w:sz w:val="24"/>
          <w:szCs w:val="22"/>
          <w:lang w:eastAsia="en-GB"/>
        </w:rPr>
        <w:t xml:space="preserve">.  </w:t>
      </w:r>
      <w:r w:rsidR="001120D8">
        <w:rPr>
          <w:rFonts w:cs="Arial"/>
          <w:bCs/>
          <w:sz w:val="24"/>
          <w:szCs w:val="22"/>
          <w:lang w:eastAsia="en-GB"/>
        </w:rPr>
        <w:t>The SafeC</w:t>
      </w:r>
      <w:r w:rsidR="0038128C">
        <w:rPr>
          <w:rFonts w:cs="Arial"/>
          <w:bCs/>
          <w:sz w:val="24"/>
          <w:szCs w:val="22"/>
          <w:lang w:eastAsia="en-GB"/>
        </w:rPr>
        <w:t>are M</w:t>
      </w:r>
      <w:r w:rsidR="00A54C00" w:rsidRPr="00A54C00">
        <w:rPr>
          <w:rFonts w:cs="Arial"/>
          <w:bCs/>
          <w:sz w:val="24"/>
          <w:szCs w:val="22"/>
          <w:lang w:eastAsia="en-GB"/>
        </w:rPr>
        <w:t>odule, as discussed, will be piloted on DAU and evaluated for further roll out.</w:t>
      </w:r>
    </w:p>
    <w:p w:rsidR="00A40244" w:rsidRDefault="00A40244" w:rsidP="009600AA">
      <w:pPr>
        <w:rPr>
          <w:rFonts w:cs="Arial"/>
          <w:bCs/>
          <w:sz w:val="24"/>
          <w:szCs w:val="22"/>
          <w:lang w:eastAsia="en-GB"/>
        </w:rPr>
      </w:pPr>
    </w:p>
    <w:p w:rsidR="00A40244" w:rsidRDefault="00A40244" w:rsidP="009600AA">
      <w:pPr>
        <w:pStyle w:val="Default"/>
        <w:rPr>
          <w:rFonts w:ascii="Arial" w:hAnsi="Arial" w:cs="Arial"/>
          <w:color w:val="auto"/>
          <w:szCs w:val="22"/>
        </w:rPr>
      </w:pPr>
      <w:r>
        <w:rPr>
          <w:rFonts w:ascii="Arial" w:hAnsi="Arial" w:cs="Arial"/>
          <w:color w:val="auto"/>
          <w:szCs w:val="22"/>
        </w:rPr>
        <w:t xml:space="preserve">During the coming 6 months the Trust will be implementing further increases to the staff bank resourcing numbers to continue to drive internal fill rates above those of external agency fill, develop the staff bank offering to workers to stimulate further interest to work from both substantive and bank staff workers and to ensure that further training is providing to the staff bank team to extend their skills in service delivery, for example clinical system input training.  </w:t>
      </w:r>
    </w:p>
    <w:p w:rsidR="00A40244" w:rsidRPr="00A54C00" w:rsidRDefault="00A40244" w:rsidP="00CE015D">
      <w:pPr>
        <w:jc w:val="both"/>
        <w:rPr>
          <w:rFonts w:cs="Arial"/>
          <w:bCs/>
          <w:sz w:val="24"/>
          <w:szCs w:val="22"/>
          <w:lang w:eastAsia="en-GB"/>
        </w:rPr>
      </w:pPr>
    </w:p>
    <w:p w:rsidR="00642E77" w:rsidRPr="009B5571" w:rsidRDefault="00642E77" w:rsidP="00CE015D">
      <w:pPr>
        <w:jc w:val="both"/>
        <w:rPr>
          <w:rFonts w:cs="Arial"/>
          <w:bCs/>
          <w:sz w:val="24"/>
          <w:szCs w:val="22"/>
          <w:lang w:eastAsia="en-GB"/>
        </w:rPr>
      </w:pPr>
    </w:p>
    <w:p w:rsidR="006301F6" w:rsidRPr="005D178A" w:rsidRDefault="006301F6" w:rsidP="00CE015D">
      <w:pPr>
        <w:pStyle w:val="Heading1"/>
        <w:jc w:val="both"/>
      </w:pPr>
      <w:r w:rsidRPr="005D178A">
        <w:t>Financial Implications</w:t>
      </w:r>
    </w:p>
    <w:p w:rsidR="0066441A" w:rsidRPr="00EB158A" w:rsidRDefault="0066441A" w:rsidP="009600AA">
      <w:pPr>
        <w:rPr>
          <w:rFonts w:cs="Arial"/>
          <w:sz w:val="24"/>
          <w:szCs w:val="22"/>
        </w:rPr>
      </w:pPr>
      <w:r w:rsidRPr="00EB158A">
        <w:rPr>
          <w:rFonts w:cs="Arial"/>
          <w:sz w:val="24"/>
          <w:szCs w:val="22"/>
        </w:rPr>
        <w:t xml:space="preserve">The </w:t>
      </w:r>
      <w:r w:rsidR="00EB158A" w:rsidRPr="00EB158A">
        <w:rPr>
          <w:rFonts w:cs="Arial"/>
          <w:sz w:val="24"/>
          <w:szCs w:val="22"/>
        </w:rPr>
        <w:t xml:space="preserve">NHS Improvment </w:t>
      </w:r>
      <w:r w:rsidRPr="00EB158A">
        <w:rPr>
          <w:rFonts w:cs="Arial"/>
          <w:sz w:val="24"/>
          <w:szCs w:val="22"/>
        </w:rPr>
        <w:t>monthly percentage cap on temporary qualified nursing staff that has been applied to BDCFT reduced from 4% (15/16) to 3% (16/17).  Although compliance with the 4% was achieved by the Trust at the end of 2015/16, the 1% reduction required a reduction of temporary qualified nursing staff requirements by approximately £15k per month (6</w:t>
      </w:r>
      <w:r w:rsidR="00EB158A" w:rsidRPr="00EB158A">
        <w:rPr>
          <w:rFonts w:cs="Arial"/>
          <w:sz w:val="24"/>
          <w:szCs w:val="22"/>
        </w:rPr>
        <w:t xml:space="preserve"> WTE</w:t>
      </w:r>
      <w:r w:rsidRPr="00EB158A">
        <w:rPr>
          <w:rFonts w:cs="Arial"/>
          <w:sz w:val="24"/>
          <w:szCs w:val="22"/>
        </w:rPr>
        <w:t>) in order to meet the 3%</w:t>
      </w:r>
      <w:r w:rsidR="00FD1B02" w:rsidRPr="00EB158A">
        <w:rPr>
          <w:rFonts w:cs="Arial"/>
          <w:sz w:val="24"/>
          <w:szCs w:val="22"/>
        </w:rPr>
        <w:t xml:space="preserve">. </w:t>
      </w:r>
      <w:r w:rsidRPr="00EB158A">
        <w:rPr>
          <w:rFonts w:cs="Arial"/>
          <w:sz w:val="24"/>
          <w:szCs w:val="22"/>
        </w:rPr>
        <w:t xml:space="preserve"> The Trust has achieved the qualified nurse agency usage cap of </w:t>
      </w:r>
      <w:r w:rsidR="00EB158A" w:rsidRPr="00EB158A">
        <w:rPr>
          <w:rFonts w:cs="Arial"/>
          <w:sz w:val="24"/>
          <w:szCs w:val="22"/>
        </w:rPr>
        <w:t>3</w:t>
      </w:r>
      <w:r w:rsidRPr="00EB158A">
        <w:rPr>
          <w:rFonts w:cs="Arial"/>
          <w:sz w:val="24"/>
          <w:szCs w:val="22"/>
        </w:rPr>
        <w:t xml:space="preserve">% for the </w:t>
      </w:r>
      <w:r w:rsidR="00EB158A" w:rsidRPr="00EB158A">
        <w:rPr>
          <w:rFonts w:cs="Arial"/>
          <w:sz w:val="24"/>
          <w:szCs w:val="22"/>
        </w:rPr>
        <w:t>period November 2016 to April 2017 (see table below)</w:t>
      </w:r>
      <w:r w:rsidRPr="00EB158A">
        <w:rPr>
          <w:rFonts w:cs="Arial"/>
          <w:sz w:val="24"/>
          <w:szCs w:val="22"/>
        </w:rPr>
        <w:t>.</w:t>
      </w:r>
    </w:p>
    <w:p w:rsidR="00A31911" w:rsidRDefault="00A31911" w:rsidP="00D31043">
      <w:pPr>
        <w:rPr>
          <w:rFonts w:cs="Arial"/>
          <w:sz w:val="24"/>
          <w:szCs w:val="22"/>
        </w:rPr>
      </w:pPr>
    </w:p>
    <w:p w:rsidR="00EB158A" w:rsidRDefault="00EB158A" w:rsidP="00D31043">
      <w:pPr>
        <w:rPr>
          <w:rFonts w:cs="Arial"/>
          <w:sz w:val="24"/>
          <w:szCs w:val="22"/>
        </w:rPr>
      </w:pPr>
      <w:r>
        <w:rPr>
          <w:rFonts w:cs="Arial"/>
          <w:noProof/>
          <w:sz w:val="24"/>
          <w:szCs w:val="22"/>
          <w:lang w:eastAsia="en-GB"/>
        </w:rPr>
        <w:drawing>
          <wp:inline distT="0" distB="0" distL="0" distR="0">
            <wp:extent cx="531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4950" cy="895350"/>
                    </a:xfrm>
                    <a:prstGeom prst="rect">
                      <a:avLst/>
                    </a:prstGeom>
                    <a:noFill/>
                    <a:ln>
                      <a:noFill/>
                    </a:ln>
                  </pic:spPr>
                </pic:pic>
              </a:graphicData>
            </a:graphic>
          </wp:inline>
        </w:drawing>
      </w:r>
    </w:p>
    <w:p w:rsidR="00EB158A" w:rsidRDefault="00EB158A" w:rsidP="00D31043">
      <w:pPr>
        <w:rPr>
          <w:rFonts w:cs="Arial"/>
          <w:sz w:val="24"/>
          <w:szCs w:val="22"/>
        </w:rPr>
      </w:pPr>
    </w:p>
    <w:p w:rsidR="00A40244" w:rsidRPr="009B5571" w:rsidRDefault="00A40244" w:rsidP="00D31043">
      <w:pPr>
        <w:rPr>
          <w:rFonts w:cs="Arial"/>
          <w:sz w:val="24"/>
          <w:szCs w:val="22"/>
        </w:rPr>
      </w:pPr>
    </w:p>
    <w:p w:rsidR="006301F6" w:rsidRPr="005D178A" w:rsidRDefault="006301F6" w:rsidP="00CC053E">
      <w:pPr>
        <w:pStyle w:val="Heading1"/>
      </w:pPr>
      <w:r w:rsidRPr="005D178A">
        <w:t>Risk Implications</w:t>
      </w:r>
    </w:p>
    <w:p w:rsidR="006301F6" w:rsidRPr="009B5571" w:rsidRDefault="006301F6" w:rsidP="006301F6">
      <w:pPr>
        <w:pStyle w:val="BodyText"/>
        <w:jc w:val="both"/>
        <w:rPr>
          <w:rFonts w:cs="Arial"/>
          <w:sz w:val="24"/>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2508"/>
        <w:gridCol w:w="2508"/>
        <w:gridCol w:w="2508"/>
      </w:tblGrid>
      <w:tr w:rsidR="006301F6" w:rsidRPr="00145BE0" w:rsidTr="00DD5517">
        <w:tc>
          <w:tcPr>
            <w:tcW w:w="2507" w:type="dxa"/>
            <w:shd w:val="clear" w:color="auto" w:fill="auto"/>
          </w:tcPr>
          <w:p w:rsidR="006301F6" w:rsidRPr="00145BE0" w:rsidRDefault="006301F6" w:rsidP="001F7F3E">
            <w:pPr>
              <w:pStyle w:val="BodyText"/>
              <w:jc w:val="both"/>
              <w:rPr>
                <w:rFonts w:cs="Arial"/>
                <w:b/>
                <w:sz w:val="22"/>
                <w:szCs w:val="22"/>
              </w:rPr>
            </w:pPr>
            <w:r w:rsidRPr="00145BE0">
              <w:rPr>
                <w:rFonts w:cs="Arial"/>
                <w:b/>
                <w:sz w:val="22"/>
                <w:szCs w:val="22"/>
              </w:rPr>
              <w:t>Risk</w:t>
            </w:r>
          </w:p>
        </w:tc>
        <w:tc>
          <w:tcPr>
            <w:tcW w:w="2508" w:type="dxa"/>
            <w:shd w:val="clear" w:color="auto" w:fill="auto"/>
          </w:tcPr>
          <w:p w:rsidR="006301F6" w:rsidRPr="00145BE0" w:rsidRDefault="006301F6" w:rsidP="001F7F3E">
            <w:pPr>
              <w:pStyle w:val="BodyText"/>
              <w:jc w:val="both"/>
              <w:rPr>
                <w:rFonts w:cs="Arial"/>
                <w:b/>
                <w:sz w:val="22"/>
                <w:szCs w:val="22"/>
              </w:rPr>
            </w:pPr>
            <w:r w:rsidRPr="00145BE0">
              <w:rPr>
                <w:rFonts w:cs="Arial"/>
                <w:b/>
                <w:sz w:val="22"/>
                <w:szCs w:val="22"/>
              </w:rPr>
              <w:t>Likelihood</w:t>
            </w:r>
          </w:p>
          <w:p w:rsidR="006301F6" w:rsidRPr="00145BE0" w:rsidRDefault="006301F6" w:rsidP="001F7F3E">
            <w:pPr>
              <w:pStyle w:val="BodyText"/>
              <w:jc w:val="both"/>
              <w:rPr>
                <w:rFonts w:cs="Arial"/>
                <w:b/>
                <w:sz w:val="22"/>
                <w:szCs w:val="22"/>
              </w:rPr>
            </w:pPr>
            <w:r w:rsidRPr="00145BE0">
              <w:rPr>
                <w:rFonts w:cs="Arial"/>
                <w:b/>
                <w:sz w:val="22"/>
                <w:szCs w:val="22"/>
              </w:rPr>
              <w:t>High/Medium/Low</w:t>
            </w:r>
          </w:p>
        </w:tc>
        <w:tc>
          <w:tcPr>
            <w:tcW w:w="2508" w:type="dxa"/>
            <w:shd w:val="clear" w:color="auto" w:fill="auto"/>
          </w:tcPr>
          <w:p w:rsidR="006301F6" w:rsidRPr="00145BE0" w:rsidRDefault="006301F6" w:rsidP="001F7F3E">
            <w:pPr>
              <w:pStyle w:val="BodyText"/>
              <w:jc w:val="both"/>
              <w:rPr>
                <w:rFonts w:cs="Arial"/>
                <w:b/>
                <w:sz w:val="22"/>
                <w:szCs w:val="22"/>
              </w:rPr>
            </w:pPr>
            <w:r w:rsidRPr="00145BE0">
              <w:rPr>
                <w:rFonts w:cs="Arial"/>
                <w:b/>
                <w:sz w:val="22"/>
                <w:szCs w:val="22"/>
              </w:rPr>
              <w:t>Implication</w:t>
            </w:r>
          </w:p>
        </w:tc>
        <w:tc>
          <w:tcPr>
            <w:tcW w:w="2508" w:type="dxa"/>
            <w:shd w:val="clear" w:color="auto" w:fill="auto"/>
          </w:tcPr>
          <w:p w:rsidR="006301F6" w:rsidRPr="00145BE0" w:rsidRDefault="006301F6" w:rsidP="001F7F3E">
            <w:pPr>
              <w:pStyle w:val="BodyText"/>
              <w:jc w:val="both"/>
              <w:rPr>
                <w:rFonts w:cs="Arial"/>
                <w:b/>
                <w:sz w:val="22"/>
                <w:szCs w:val="22"/>
              </w:rPr>
            </w:pPr>
            <w:r w:rsidRPr="00145BE0">
              <w:rPr>
                <w:rFonts w:cs="Arial"/>
                <w:b/>
                <w:sz w:val="22"/>
                <w:szCs w:val="22"/>
              </w:rPr>
              <w:t>Mitigation</w:t>
            </w:r>
          </w:p>
        </w:tc>
      </w:tr>
      <w:tr w:rsidR="006301F6" w:rsidRPr="00145BE0" w:rsidTr="00DD5517">
        <w:tc>
          <w:tcPr>
            <w:tcW w:w="2507" w:type="dxa"/>
            <w:shd w:val="clear" w:color="auto" w:fill="auto"/>
          </w:tcPr>
          <w:p w:rsidR="006301F6" w:rsidRPr="00145BE0" w:rsidRDefault="006301F6" w:rsidP="00DD5517">
            <w:pPr>
              <w:pStyle w:val="BodyText"/>
              <w:rPr>
                <w:rFonts w:cs="Arial"/>
                <w:sz w:val="22"/>
                <w:szCs w:val="22"/>
              </w:rPr>
            </w:pPr>
            <w:r w:rsidRPr="00145BE0">
              <w:rPr>
                <w:rFonts w:cs="Arial"/>
                <w:sz w:val="22"/>
                <w:szCs w:val="22"/>
              </w:rPr>
              <w:t>Staffing analysis will show that current sta</w:t>
            </w:r>
            <w:r w:rsidR="00536E8C" w:rsidRPr="00145BE0">
              <w:rPr>
                <w:rFonts w:cs="Arial"/>
                <w:sz w:val="22"/>
                <w:szCs w:val="22"/>
              </w:rPr>
              <w:t>ffing levels require increasing due to cover requirements for specialling, sickness and vacancies</w:t>
            </w:r>
          </w:p>
          <w:p w:rsidR="006301F6" w:rsidRPr="00145BE0" w:rsidRDefault="006301F6" w:rsidP="00DD5517">
            <w:pPr>
              <w:pStyle w:val="BodyText"/>
              <w:rPr>
                <w:rFonts w:cs="Arial"/>
                <w:sz w:val="22"/>
                <w:szCs w:val="22"/>
              </w:rPr>
            </w:pPr>
          </w:p>
          <w:p w:rsidR="00F64548" w:rsidRPr="00145BE0" w:rsidRDefault="00536E8C" w:rsidP="00DD5517">
            <w:pPr>
              <w:pStyle w:val="BodyText"/>
              <w:rPr>
                <w:rFonts w:cs="Arial"/>
                <w:sz w:val="22"/>
                <w:szCs w:val="22"/>
              </w:rPr>
            </w:pPr>
            <w:r w:rsidRPr="00145BE0">
              <w:rPr>
                <w:rFonts w:cs="Arial"/>
                <w:sz w:val="22"/>
                <w:szCs w:val="22"/>
              </w:rPr>
              <w:t>National shortage of Band 5 registered nurses</w:t>
            </w:r>
            <w:r w:rsidR="00F64548" w:rsidRPr="00145BE0">
              <w:rPr>
                <w:rFonts w:cs="Arial"/>
                <w:sz w:val="22"/>
                <w:szCs w:val="22"/>
              </w:rPr>
              <w:t xml:space="preserve"> </w:t>
            </w:r>
          </w:p>
        </w:tc>
        <w:tc>
          <w:tcPr>
            <w:tcW w:w="2508" w:type="dxa"/>
            <w:shd w:val="clear" w:color="auto" w:fill="auto"/>
          </w:tcPr>
          <w:p w:rsidR="006301F6" w:rsidRPr="00145BE0" w:rsidRDefault="006301F6" w:rsidP="00DD5517">
            <w:pPr>
              <w:pStyle w:val="BodyText"/>
              <w:rPr>
                <w:rFonts w:cs="Arial"/>
                <w:sz w:val="22"/>
                <w:szCs w:val="22"/>
              </w:rPr>
            </w:pPr>
            <w:r w:rsidRPr="00145BE0">
              <w:rPr>
                <w:rFonts w:cs="Arial"/>
                <w:sz w:val="22"/>
                <w:szCs w:val="22"/>
              </w:rPr>
              <w:lastRenderedPageBreak/>
              <w:t>Medium</w:t>
            </w:r>
          </w:p>
        </w:tc>
        <w:tc>
          <w:tcPr>
            <w:tcW w:w="2508" w:type="dxa"/>
            <w:shd w:val="clear" w:color="auto" w:fill="auto"/>
          </w:tcPr>
          <w:p w:rsidR="006301F6" w:rsidRPr="00145BE0" w:rsidRDefault="006301F6" w:rsidP="00DD5517">
            <w:pPr>
              <w:pStyle w:val="BodyText"/>
              <w:rPr>
                <w:rFonts w:cs="Arial"/>
                <w:sz w:val="22"/>
                <w:szCs w:val="22"/>
              </w:rPr>
            </w:pPr>
            <w:r w:rsidRPr="00145BE0">
              <w:rPr>
                <w:rFonts w:cs="Arial"/>
                <w:sz w:val="22"/>
                <w:szCs w:val="22"/>
              </w:rPr>
              <w:t>Increase in external scrutiny if staffing ratios not seen as safe. Potential negative media coverage.</w:t>
            </w:r>
          </w:p>
          <w:p w:rsidR="006301F6" w:rsidRPr="00145BE0" w:rsidRDefault="006301F6" w:rsidP="00DD5517">
            <w:pPr>
              <w:pStyle w:val="BodyText"/>
              <w:rPr>
                <w:rFonts w:cs="Arial"/>
                <w:sz w:val="22"/>
                <w:szCs w:val="22"/>
              </w:rPr>
            </w:pPr>
          </w:p>
          <w:p w:rsidR="006301F6" w:rsidRPr="00145BE0" w:rsidRDefault="006301F6" w:rsidP="00DD5517">
            <w:pPr>
              <w:pStyle w:val="BodyText"/>
              <w:rPr>
                <w:rFonts w:cs="Arial"/>
                <w:sz w:val="22"/>
                <w:szCs w:val="22"/>
              </w:rPr>
            </w:pPr>
            <w:r w:rsidRPr="00145BE0">
              <w:rPr>
                <w:rFonts w:cs="Arial"/>
                <w:sz w:val="22"/>
                <w:szCs w:val="22"/>
              </w:rPr>
              <w:t xml:space="preserve">Increase in complaints </w:t>
            </w:r>
            <w:r w:rsidRPr="00145BE0">
              <w:rPr>
                <w:rFonts w:cs="Arial"/>
                <w:sz w:val="22"/>
                <w:szCs w:val="22"/>
              </w:rPr>
              <w:lastRenderedPageBreak/>
              <w:t>and negative patient experience</w:t>
            </w:r>
          </w:p>
        </w:tc>
        <w:tc>
          <w:tcPr>
            <w:tcW w:w="2508" w:type="dxa"/>
            <w:shd w:val="clear" w:color="auto" w:fill="auto"/>
          </w:tcPr>
          <w:p w:rsidR="006301F6" w:rsidRDefault="009F2983" w:rsidP="00DD5517">
            <w:pPr>
              <w:pStyle w:val="BodyText"/>
              <w:rPr>
                <w:rFonts w:cs="Arial"/>
                <w:sz w:val="22"/>
                <w:szCs w:val="22"/>
              </w:rPr>
            </w:pPr>
            <w:r>
              <w:rPr>
                <w:rFonts w:cs="Arial"/>
                <w:sz w:val="22"/>
                <w:szCs w:val="22"/>
              </w:rPr>
              <w:lastRenderedPageBreak/>
              <w:t>Baseline staffing levels reviewed on wards</w:t>
            </w:r>
          </w:p>
          <w:p w:rsidR="009F2983" w:rsidRPr="00145BE0" w:rsidRDefault="009F2983" w:rsidP="00DD5517">
            <w:pPr>
              <w:pStyle w:val="BodyText"/>
              <w:rPr>
                <w:rFonts w:cs="Arial"/>
                <w:sz w:val="22"/>
                <w:szCs w:val="22"/>
              </w:rPr>
            </w:pPr>
            <w:r>
              <w:rPr>
                <w:rFonts w:cs="Arial"/>
                <w:sz w:val="22"/>
                <w:szCs w:val="22"/>
              </w:rPr>
              <w:t>E-rostering and safer care module piloted</w:t>
            </w:r>
          </w:p>
          <w:p w:rsidR="00F64548" w:rsidRPr="00145BE0" w:rsidRDefault="00F64548" w:rsidP="00DD5517">
            <w:pPr>
              <w:pStyle w:val="BodyText"/>
              <w:rPr>
                <w:rFonts w:cs="Arial"/>
                <w:sz w:val="22"/>
                <w:szCs w:val="22"/>
              </w:rPr>
            </w:pPr>
          </w:p>
          <w:p w:rsidR="00F64548" w:rsidRPr="00145BE0" w:rsidRDefault="009F2983" w:rsidP="00DD5517">
            <w:pPr>
              <w:pStyle w:val="BodyText"/>
              <w:rPr>
                <w:rFonts w:cs="Arial"/>
                <w:sz w:val="22"/>
                <w:szCs w:val="22"/>
              </w:rPr>
            </w:pPr>
            <w:r>
              <w:rPr>
                <w:rFonts w:cs="Arial"/>
                <w:sz w:val="22"/>
                <w:szCs w:val="22"/>
              </w:rPr>
              <w:t>P</w:t>
            </w:r>
            <w:r w:rsidR="00F64548" w:rsidRPr="00145BE0">
              <w:rPr>
                <w:rFonts w:cs="Arial"/>
                <w:sz w:val="22"/>
                <w:szCs w:val="22"/>
              </w:rPr>
              <w:t xml:space="preserve">eripatetic team </w:t>
            </w:r>
            <w:r>
              <w:rPr>
                <w:rFonts w:cs="Arial"/>
                <w:sz w:val="22"/>
                <w:szCs w:val="22"/>
              </w:rPr>
              <w:t>in place</w:t>
            </w:r>
          </w:p>
          <w:p w:rsidR="00F64548" w:rsidRPr="00145BE0" w:rsidRDefault="00F64548" w:rsidP="00DD5517">
            <w:pPr>
              <w:pStyle w:val="BodyText"/>
              <w:rPr>
                <w:rFonts w:cs="Arial"/>
                <w:sz w:val="22"/>
                <w:szCs w:val="22"/>
              </w:rPr>
            </w:pPr>
          </w:p>
          <w:p w:rsidR="00F64548" w:rsidRPr="00145BE0" w:rsidRDefault="00F64548" w:rsidP="00DD5517">
            <w:pPr>
              <w:pStyle w:val="BodyText"/>
              <w:rPr>
                <w:rFonts w:cs="Arial"/>
                <w:sz w:val="22"/>
                <w:szCs w:val="22"/>
              </w:rPr>
            </w:pPr>
            <w:r w:rsidRPr="00145BE0">
              <w:rPr>
                <w:rFonts w:cs="Arial"/>
                <w:sz w:val="22"/>
                <w:szCs w:val="22"/>
              </w:rPr>
              <w:t>5 hours’ overtime per week for staff</w:t>
            </w:r>
            <w:r w:rsidR="00EE3BC1" w:rsidRPr="00145BE0">
              <w:rPr>
                <w:rFonts w:cs="Arial"/>
                <w:sz w:val="22"/>
                <w:szCs w:val="22"/>
              </w:rPr>
              <w:t xml:space="preserve"> has been reviewed </w:t>
            </w:r>
            <w:r w:rsidR="00EE3BC1" w:rsidRPr="00145BE0">
              <w:rPr>
                <w:rFonts w:eastAsia="Calibri" w:cs="Arial"/>
                <w:sz w:val="22"/>
                <w:szCs w:val="22"/>
              </w:rPr>
              <w:t xml:space="preserve">in November 2016. </w:t>
            </w:r>
          </w:p>
          <w:p w:rsidR="006301F6" w:rsidRPr="00145BE0" w:rsidRDefault="009F2983" w:rsidP="00DD5517">
            <w:pPr>
              <w:pStyle w:val="BodyText"/>
              <w:rPr>
                <w:rFonts w:cs="Arial"/>
                <w:sz w:val="22"/>
                <w:szCs w:val="22"/>
              </w:rPr>
            </w:pPr>
            <w:r>
              <w:rPr>
                <w:rFonts w:cs="Arial"/>
                <w:sz w:val="22"/>
                <w:szCs w:val="22"/>
              </w:rPr>
              <w:t>In-house bank system expanded</w:t>
            </w:r>
          </w:p>
        </w:tc>
      </w:tr>
    </w:tbl>
    <w:p w:rsidR="006301F6" w:rsidRDefault="006301F6" w:rsidP="000252B4">
      <w:pPr>
        <w:rPr>
          <w:rFonts w:cs="Arial"/>
          <w:b/>
          <w:sz w:val="24"/>
          <w:szCs w:val="22"/>
        </w:rPr>
      </w:pPr>
    </w:p>
    <w:p w:rsidR="00EC2E2C" w:rsidRPr="009B5571" w:rsidRDefault="00EC2E2C" w:rsidP="000252B4">
      <w:pPr>
        <w:rPr>
          <w:rFonts w:cs="Arial"/>
          <w:b/>
          <w:sz w:val="24"/>
          <w:szCs w:val="22"/>
        </w:rPr>
      </w:pPr>
    </w:p>
    <w:p w:rsidR="006301F6" w:rsidRPr="005D178A" w:rsidRDefault="006301F6" w:rsidP="00CE015D">
      <w:pPr>
        <w:pStyle w:val="Heading1"/>
        <w:jc w:val="both"/>
      </w:pPr>
      <w:r w:rsidRPr="005D178A">
        <w:t xml:space="preserve"> Monitoring and review</w:t>
      </w:r>
    </w:p>
    <w:p w:rsidR="006301F6" w:rsidRPr="009B5571" w:rsidRDefault="006301F6" w:rsidP="009A12A8">
      <w:pPr>
        <w:rPr>
          <w:rFonts w:cs="Arial"/>
          <w:b/>
          <w:sz w:val="24"/>
          <w:szCs w:val="22"/>
        </w:rPr>
      </w:pPr>
    </w:p>
    <w:p w:rsidR="006301F6" w:rsidRPr="009B5571" w:rsidRDefault="006301F6" w:rsidP="009A12A8">
      <w:pPr>
        <w:rPr>
          <w:rFonts w:cs="Arial"/>
          <w:sz w:val="24"/>
          <w:szCs w:val="22"/>
        </w:rPr>
      </w:pPr>
      <w:r w:rsidRPr="009B5571">
        <w:rPr>
          <w:rFonts w:cs="Arial"/>
          <w:sz w:val="24"/>
          <w:szCs w:val="22"/>
        </w:rPr>
        <w:t xml:space="preserve">Monthly updates </w:t>
      </w:r>
      <w:r w:rsidR="0081570E" w:rsidRPr="009B5571">
        <w:rPr>
          <w:rFonts w:cs="Arial"/>
          <w:sz w:val="24"/>
          <w:szCs w:val="22"/>
        </w:rPr>
        <w:t>will continue</w:t>
      </w:r>
      <w:r w:rsidR="00AA2CA9" w:rsidRPr="009B5571">
        <w:rPr>
          <w:rFonts w:cs="Arial"/>
          <w:sz w:val="24"/>
          <w:szCs w:val="22"/>
        </w:rPr>
        <w:t xml:space="preserve"> to </w:t>
      </w:r>
      <w:r w:rsidRPr="009B5571">
        <w:rPr>
          <w:rFonts w:cs="Arial"/>
          <w:sz w:val="24"/>
          <w:szCs w:val="22"/>
        </w:rPr>
        <w:t>be provided to Trust Board in the form of the safer staffing template, detailing WTE registered and non-registered staff on the ward against required numbers.</w:t>
      </w:r>
    </w:p>
    <w:p w:rsidR="006301F6" w:rsidRPr="009B5571" w:rsidRDefault="006301F6" w:rsidP="009A12A8">
      <w:pPr>
        <w:rPr>
          <w:rFonts w:cs="Arial"/>
          <w:sz w:val="24"/>
          <w:szCs w:val="22"/>
        </w:rPr>
      </w:pPr>
    </w:p>
    <w:p w:rsidR="006301F6" w:rsidRPr="009B5571" w:rsidRDefault="008B525E" w:rsidP="009A12A8">
      <w:pPr>
        <w:rPr>
          <w:rFonts w:cs="Arial"/>
          <w:sz w:val="24"/>
          <w:szCs w:val="22"/>
        </w:rPr>
      </w:pPr>
      <w:r w:rsidRPr="009B5571">
        <w:rPr>
          <w:rFonts w:cs="Arial"/>
          <w:sz w:val="24"/>
          <w:szCs w:val="22"/>
        </w:rPr>
        <w:t xml:space="preserve">The monthly safer staffing </w:t>
      </w:r>
      <w:r w:rsidR="009A044C" w:rsidRPr="00462E48">
        <w:rPr>
          <w:rFonts w:cs="Arial"/>
          <w:color w:val="000000"/>
          <w:sz w:val="24"/>
          <w:szCs w:val="22"/>
        </w:rPr>
        <w:t>steering</w:t>
      </w:r>
      <w:r w:rsidR="009A044C">
        <w:rPr>
          <w:rFonts w:cs="Arial"/>
          <w:sz w:val="24"/>
          <w:szCs w:val="22"/>
        </w:rPr>
        <w:t xml:space="preserve"> </w:t>
      </w:r>
      <w:r w:rsidRPr="009B5571">
        <w:rPr>
          <w:rFonts w:cs="Arial"/>
          <w:sz w:val="24"/>
          <w:szCs w:val="22"/>
        </w:rPr>
        <w:t xml:space="preserve">group will continue to drive this agenda and continue to look for other opportunities to benchmark and work with other similar </w:t>
      </w:r>
      <w:r w:rsidR="00974C50" w:rsidRPr="009B5571">
        <w:rPr>
          <w:rFonts w:cs="Arial"/>
          <w:sz w:val="24"/>
          <w:szCs w:val="22"/>
        </w:rPr>
        <w:t>organisations</w:t>
      </w:r>
      <w:r w:rsidR="00C165C7">
        <w:rPr>
          <w:rFonts w:cs="Arial"/>
          <w:sz w:val="24"/>
          <w:szCs w:val="22"/>
        </w:rPr>
        <w:t>.</w:t>
      </w:r>
    </w:p>
    <w:p w:rsidR="008B525E" w:rsidRDefault="008B525E" w:rsidP="009A12A8">
      <w:pPr>
        <w:rPr>
          <w:rFonts w:cs="Arial"/>
          <w:sz w:val="24"/>
          <w:szCs w:val="22"/>
        </w:rPr>
      </w:pPr>
    </w:p>
    <w:p w:rsidR="001D7152" w:rsidRPr="009B5571" w:rsidRDefault="001D7152" w:rsidP="009A12A8">
      <w:pPr>
        <w:rPr>
          <w:rFonts w:cs="Arial"/>
          <w:sz w:val="24"/>
          <w:szCs w:val="22"/>
        </w:rPr>
      </w:pPr>
    </w:p>
    <w:p w:rsidR="006301F6" w:rsidRPr="005D178A" w:rsidRDefault="006301F6" w:rsidP="009A12A8">
      <w:pPr>
        <w:pStyle w:val="Heading1"/>
      </w:pPr>
      <w:r w:rsidRPr="005D178A">
        <w:t>Milestones</w:t>
      </w:r>
    </w:p>
    <w:p w:rsidR="006301F6" w:rsidRPr="009B5571" w:rsidRDefault="006301F6" w:rsidP="009A12A8">
      <w:pPr>
        <w:rPr>
          <w:rFonts w:cs="Arial"/>
          <w:sz w:val="24"/>
          <w:szCs w:val="22"/>
        </w:rPr>
      </w:pPr>
    </w:p>
    <w:p w:rsidR="006301F6" w:rsidRPr="009B5571" w:rsidRDefault="006301F6" w:rsidP="009A12A8">
      <w:pPr>
        <w:rPr>
          <w:rFonts w:cs="Arial"/>
          <w:sz w:val="24"/>
          <w:szCs w:val="22"/>
        </w:rPr>
      </w:pPr>
      <w:r w:rsidRPr="009B5571">
        <w:rPr>
          <w:rFonts w:cs="Arial"/>
          <w:sz w:val="24"/>
          <w:szCs w:val="22"/>
        </w:rPr>
        <w:t>Progress will be reported to the Nursing Council and Profe</w:t>
      </w:r>
      <w:r w:rsidR="009A12A8">
        <w:rPr>
          <w:rFonts w:cs="Arial"/>
          <w:sz w:val="24"/>
          <w:szCs w:val="22"/>
        </w:rPr>
        <w:t>ssional Council.</w:t>
      </w:r>
      <w:r w:rsidRPr="009B5571">
        <w:rPr>
          <w:rFonts w:cs="Arial"/>
          <w:sz w:val="24"/>
          <w:szCs w:val="22"/>
        </w:rPr>
        <w:t xml:space="preserve"> The Board </w:t>
      </w:r>
      <w:r w:rsidR="00AA2CA9" w:rsidRPr="009B5571">
        <w:rPr>
          <w:rFonts w:cs="Arial"/>
          <w:sz w:val="24"/>
          <w:szCs w:val="22"/>
        </w:rPr>
        <w:t>will receive</w:t>
      </w:r>
      <w:r w:rsidR="009F2983">
        <w:rPr>
          <w:rFonts w:cs="Arial"/>
          <w:sz w:val="24"/>
          <w:szCs w:val="22"/>
        </w:rPr>
        <w:t xml:space="preserve"> a further report </w:t>
      </w:r>
      <w:r w:rsidR="001B14F9">
        <w:rPr>
          <w:rFonts w:cs="Arial"/>
          <w:sz w:val="24"/>
          <w:szCs w:val="22"/>
        </w:rPr>
        <w:t xml:space="preserve">slightly earlier than 6 months </w:t>
      </w:r>
      <w:r w:rsidR="009F2983">
        <w:rPr>
          <w:rFonts w:cs="Arial"/>
          <w:sz w:val="24"/>
          <w:szCs w:val="22"/>
        </w:rPr>
        <w:t xml:space="preserve">in </w:t>
      </w:r>
      <w:r w:rsidR="00D27D47">
        <w:rPr>
          <w:rFonts w:cs="Arial"/>
          <w:sz w:val="24"/>
          <w:szCs w:val="22"/>
        </w:rPr>
        <w:t>Novembe</w:t>
      </w:r>
      <w:r w:rsidR="009A12A8">
        <w:rPr>
          <w:rFonts w:cs="Arial"/>
          <w:sz w:val="24"/>
          <w:szCs w:val="22"/>
        </w:rPr>
        <w:t>r</w:t>
      </w:r>
      <w:r w:rsidR="001B14F9">
        <w:rPr>
          <w:rFonts w:cs="Arial"/>
          <w:sz w:val="24"/>
          <w:szCs w:val="22"/>
        </w:rPr>
        <w:t xml:space="preserve"> </w:t>
      </w:r>
      <w:r w:rsidR="00974C50" w:rsidRPr="009B5571">
        <w:rPr>
          <w:rFonts w:cs="Arial"/>
          <w:sz w:val="24"/>
          <w:szCs w:val="22"/>
        </w:rPr>
        <w:t>2017</w:t>
      </w:r>
      <w:r w:rsidR="009A12A8">
        <w:rPr>
          <w:rFonts w:cs="Arial"/>
          <w:sz w:val="24"/>
          <w:szCs w:val="22"/>
        </w:rPr>
        <w:t xml:space="preserve">, due to the </w:t>
      </w:r>
      <w:r w:rsidR="001B14F9">
        <w:rPr>
          <w:rFonts w:cs="Arial"/>
          <w:sz w:val="24"/>
          <w:szCs w:val="22"/>
        </w:rPr>
        <w:t>recent changes in the board schedule.</w:t>
      </w:r>
    </w:p>
    <w:p w:rsidR="006301F6" w:rsidRDefault="006301F6" w:rsidP="00CE015D">
      <w:pPr>
        <w:jc w:val="both"/>
        <w:rPr>
          <w:rFonts w:cs="Arial"/>
          <w:sz w:val="24"/>
          <w:szCs w:val="22"/>
        </w:rPr>
      </w:pPr>
    </w:p>
    <w:p w:rsidR="001D7152" w:rsidRPr="009B5571" w:rsidRDefault="001D7152" w:rsidP="00CE015D">
      <w:pPr>
        <w:jc w:val="both"/>
        <w:rPr>
          <w:rFonts w:cs="Arial"/>
          <w:sz w:val="24"/>
          <w:szCs w:val="22"/>
        </w:rPr>
      </w:pPr>
    </w:p>
    <w:p w:rsidR="006301F6" w:rsidRPr="005D178A" w:rsidRDefault="006301F6" w:rsidP="00CE015D">
      <w:pPr>
        <w:pStyle w:val="Heading1"/>
        <w:jc w:val="both"/>
      </w:pPr>
      <w:r w:rsidRPr="005D178A">
        <w:t>Recommendations</w:t>
      </w:r>
    </w:p>
    <w:p w:rsidR="006301F6" w:rsidRPr="009B5571" w:rsidRDefault="006301F6" w:rsidP="00CE015D">
      <w:pPr>
        <w:jc w:val="both"/>
        <w:rPr>
          <w:rFonts w:cs="Arial"/>
          <w:sz w:val="24"/>
          <w:szCs w:val="22"/>
        </w:rPr>
      </w:pPr>
    </w:p>
    <w:p w:rsidR="00F64548" w:rsidRPr="009B5571" w:rsidRDefault="00F64548" w:rsidP="00CE015D">
      <w:pPr>
        <w:jc w:val="both"/>
        <w:rPr>
          <w:rFonts w:cs="Arial"/>
          <w:sz w:val="24"/>
          <w:szCs w:val="22"/>
        </w:rPr>
      </w:pPr>
      <w:r w:rsidRPr="009B5571">
        <w:rPr>
          <w:rFonts w:cs="Arial"/>
          <w:sz w:val="24"/>
          <w:szCs w:val="22"/>
        </w:rPr>
        <w:t>That the Board</w:t>
      </w:r>
      <w:r w:rsidR="0038128C">
        <w:rPr>
          <w:rFonts w:cs="Arial"/>
          <w:sz w:val="24"/>
          <w:szCs w:val="22"/>
        </w:rPr>
        <w:t>:</w:t>
      </w:r>
    </w:p>
    <w:p w:rsidR="009F2983" w:rsidRPr="009B5571" w:rsidRDefault="009F2983" w:rsidP="00CE015D">
      <w:pPr>
        <w:jc w:val="both"/>
        <w:rPr>
          <w:rFonts w:cs="Arial"/>
          <w:sz w:val="24"/>
          <w:szCs w:val="22"/>
        </w:rPr>
      </w:pPr>
    </w:p>
    <w:p w:rsidR="009F2983" w:rsidRPr="009B5571" w:rsidRDefault="009F2983" w:rsidP="00CE015D">
      <w:pPr>
        <w:numPr>
          <w:ilvl w:val="0"/>
          <w:numId w:val="15"/>
        </w:numPr>
        <w:jc w:val="both"/>
        <w:rPr>
          <w:rFonts w:cs="Arial"/>
          <w:sz w:val="24"/>
          <w:szCs w:val="22"/>
        </w:rPr>
      </w:pPr>
      <w:r w:rsidRPr="009B5571">
        <w:rPr>
          <w:rFonts w:cs="Arial"/>
          <w:sz w:val="24"/>
          <w:szCs w:val="22"/>
        </w:rPr>
        <w:t>Receives assurance that the analysis demonstrates current staffing levels are providing the cover needed to deliver safe patient care</w:t>
      </w:r>
    </w:p>
    <w:p w:rsidR="009F2983" w:rsidRPr="009B5571" w:rsidRDefault="009F2983" w:rsidP="00CE015D">
      <w:pPr>
        <w:numPr>
          <w:ilvl w:val="0"/>
          <w:numId w:val="4"/>
        </w:numPr>
        <w:jc w:val="both"/>
        <w:rPr>
          <w:rFonts w:cs="Arial"/>
          <w:sz w:val="24"/>
          <w:szCs w:val="22"/>
        </w:rPr>
      </w:pPr>
      <w:r w:rsidRPr="009B5571">
        <w:rPr>
          <w:rFonts w:cs="Arial"/>
          <w:sz w:val="24"/>
          <w:szCs w:val="22"/>
        </w:rPr>
        <w:t xml:space="preserve">Understands the increasing levels of acuity within inpatient areas and the need to adjust the baseline staffing ratio in response on a case-by-case basis; </w:t>
      </w:r>
    </w:p>
    <w:p w:rsidR="009F2983" w:rsidRPr="009B5571" w:rsidRDefault="009F2983" w:rsidP="00CE015D">
      <w:pPr>
        <w:numPr>
          <w:ilvl w:val="0"/>
          <w:numId w:val="4"/>
        </w:numPr>
        <w:jc w:val="both"/>
        <w:rPr>
          <w:rFonts w:cs="Arial"/>
          <w:sz w:val="24"/>
          <w:szCs w:val="22"/>
        </w:rPr>
      </w:pPr>
      <w:r w:rsidRPr="009B5571">
        <w:rPr>
          <w:rFonts w:cs="Arial"/>
          <w:sz w:val="24"/>
          <w:szCs w:val="22"/>
        </w:rPr>
        <w:t xml:space="preserve">Receives assurance that the work through Meridian ensures staffing resource is used efficiently </w:t>
      </w:r>
    </w:p>
    <w:p w:rsidR="009F2983" w:rsidRDefault="009F2983" w:rsidP="00CE015D">
      <w:pPr>
        <w:numPr>
          <w:ilvl w:val="0"/>
          <w:numId w:val="4"/>
        </w:numPr>
        <w:jc w:val="both"/>
        <w:rPr>
          <w:rFonts w:cs="Arial"/>
          <w:sz w:val="24"/>
          <w:szCs w:val="22"/>
        </w:rPr>
      </w:pPr>
      <w:r w:rsidRPr="009B5571">
        <w:rPr>
          <w:rFonts w:cs="Arial"/>
          <w:sz w:val="24"/>
          <w:szCs w:val="22"/>
        </w:rPr>
        <w:t xml:space="preserve">Acknowledges the </w:t>
      </w:r>
      <w:r>
        <w:rPr>
          <w:rFonts w:cs="Arial"/>
          <w:sz w:val="24"/>
          <w:szCs w:val="22"/>
        </w:rPr>
        <w:t>significant reduction in agency</w:t>
      </w:r>
      <w:r w:rsidR="001B14F9">
        <w:rPr>
          <w:rFonts w:cs="Arial"/>
          <w:sz w:val="24"/>
          <w:szCs w:val="22"/>
        </w:rPr>
        <w:t xml:space="preserve"> spend </w:t>
      </w:r>
    </w:p>
    <w:p w:rsidR="001B14F9" w:rsidRPr="00347368" w:rsidRDefault="001B14F9" w:rsidP="00CE015D">
      <w:pPr>
        <w:numPr>
          <w:ilvl w:val="0"/>
          <w:numId w:val="4"/>
        </w:numPr>
        <w:jc w:val="both"/>
        <w:rPr>
          <w:rFonts w:cs="Arial"/>
          <w:sz w:val="24"/>
          <w:szCs w:val="22"/>
        </w:rPr>
      </w:pPr>
      <w:r>
        <w:rPr>
          <w:rFonts w:cs="Arial"/>
          <w:sz w:val="24"/>
          <w:szCs w:val="22"/>
        </w:rPr>
        <w:t>Supports the</w:t>
      </w:r>
      <w:r w:rsidR="009A12A8">
        <w:rPr>
          <w:rFonts w:cs="Arial"/>
          <w:sz w:val="24"/>
          <w:szCs w:val="22"/>
        </w:rPr>
        <w:t xml:space="preserve"> pilot of the safer care module.</w:t>
      </w: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035F87" w:rsidRDefault="00035F87" w:rsidP="00035F87">
      <w:pPr>
        <w:rPr>
          <w:rFonts w:cs="Arial"/>
          <w:b/>
          <w:sz w:val="24"/>
          <w:szCs w:val="22"/>
        </w:rPr>
      </w:pPr>
    </w:p>
    <w:p w:rsidR="001F5ADC" w:rsidRDefault="001F5ADC" w:rsidP="001F5ADC">
      <w:pPr>
        <w:tabs>
          <w:tab w:val="left" w:pos="1843"/>
        </w:tabs>
        <w:rPr>
          <w:rFonts w:cs="Arial"/>
          <w:sz w:val="24"/>
          <w:szCs w:val="22"/>
        </w:rPr>
      </w:pPr>
    </w:p>
    <w:p w:rsidR="009F4EB7" w:rsidRPr="005D178A" w:rsidRDefault="009F4EB7" w:rsidP="001F5ADC">
      <w:pPr>
        <w:tabs>
          <w:tab w:val="left" w:pos="1843"/>
        </w:tabs>
        <w:rPr>
          <w:rFonts w:cs="Arial"/>
          <w:vanish/>
          <w:sz w:val="22"/>
          <w:szCs w:val="22"/>
        </w:rPr>
      </w:pPr>
    </w:p>
    <w:sectPr w:rsidR="009F4EB7" w:rsidRPr="005D178A" w:rsidSect="00D52E03">
      <w:footerReference w:type="even" r:id="rId19"/>
      <w:footerReference w:type="default" r:id="rId20"/>
      <w:pgSz w:w="11906" w:h="16838"/>
      <w:pgMar w:top="851" w:right="1134"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EF" w:rsidRDefault="00B21BEF">
      <w:r>
        <w:separator/>
      </w:r>
    </w:p>
  </w:endnote>
  <w:endnote w:type="continuationSeparator" w:id="0">
    <w:p w:rsidR="00B21BEF" w:rsidRDefault="00B2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AA" w:rsidRPr="009B5571" w:rsidRDefault="009600AA" w:rsidP="00FF19A6">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9600AA" w:rsidRPr="009B5571" w:rsidRDefault="009600AA" w:rsidP="00FF19A6">
    <w:pPr>
      <w:pStyle w:val="Footer"/>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AA" w:rsidRPr="009B5571" w:rsidRDefault="009600AA">
    <w:pPr>
      <w:pStyle w:val="Footer"/>
      <w:jc w:val="right"/>
      <w:rPr>
        <w:sz w:val="24"/>
      </w:rPr>
    </w:pPr>
    <w:r w:rsidRPr="009B5571">
      <w:rPr>
        <w:sz w:val="24"/>
      </w:rPr>
      <w:fldChar w:fldCharType="begin"/>
    </w:r>
    <w:r w:rsidRPr="009B5571">
      <w:rPr>
        <w:sz w:val="24"/>
      </w:rPr>
      <w:instrText xml:space="preserve"> PAGE   \* MERGEFORMAT </w:instrText>
    </w:r>
    <w:r w:rsidRPr="009B5571">
      <w:rPr>
        <w:sz w:val="24"/>
      </w:rPr>
      <w:fldChar w:fldCharType="separate"/>
    </w:r>
    <w:r w:rsidR="006138C8">
      <w:rPr>
        <w:noProof/>
        <w:sz w:val="24"/>
      </w:rPr>
      <w:t>2</w:t>
    </w:r>
    <w:r w:rsidRPr="009B5571">
      <w:rPr>
        <w:noProof/>
        <w:sz w:val="24"/>
      </w:rPr>
      <w:fldChar w:fldCharType="end"/>
    </w:r>
  </w:p>
  <w:p w:rsidR="009600AA" w:rsidRPr="009B5571" w:rsidRDefault="009600AA" w:rsidP="00FF19A6">
    <w:pPr>
      <w:pStyle w:val="Footer"/>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EF" w:rsidRDefault="00B21BEF">
      <w:r>
        <w:separator/>
      </w:r>
    </w:p>
  </w:footnote>
  <w:footnote w:type="continuationSeparator" w:id="0">
    <w:p w:rsidR="00B21BEF" w:rsidRDefault="00B21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38F"/>
    <w:multiLevelType w:val="multilevel"/>
    <w:tmpl w:val="CBCE18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2825F49"/>
    <w:multiLevelType w:val="hybridMultilevel"/>
    <w:tmpl w:val="8CBA2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6028"/>
    <w:multiLevelType w:val="hybridMultilevel"/>
    <w:tmpl w:val="3A065E1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D7B0C"/>
    <w:multiLevelType w:val="hybridMultilevel"/>
    <w:tmpl w:val="AA307B5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nsid w:val="15522FF2"/>
    <w:multiLevelType w:val="hybridMultilevel"/>
    <w:tmpl w:val="355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04E03"/>
    <w:multiLevelType w:val="hybridMultilevel"/>
    <w:tmpl w:val="B8A06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05639B"/>
    <w:multiLevelType w:val="hybridMultilevel"/>
    <w:tmpl w:val="ACCA5E18"/>
    <w:lvl w:ilvl="0" w:tplc="C4AA64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0254B"/>
    <w:multiLevelType w:val="hybridMultilevel"/>
    <w:tmpl w:val="CE6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F4D08"/>
    <w:multiLevelType w:val="hybridMultilevel"/>
    <w:tmpl w:val="FE9A17D0"/>
    <w:lvl w:ilvl="0" w:tplc="08090001">
      <w:start w:val="1"/>
      <w:numFmt w:val="bullet"/>
      <w:lvlText w:val=""/>
      <w:lvlJc w:val="left"/>
      <w:pPr>
        <w:tabs>
          <w:tab w:val="num" w:pos="720"/>
        </w:tabs>
        <w:ind w:left="720" w:hanging="360"/>
      </w:pPr>
      <w:rPr>
        <w:rFonts w:ascii="Symbol" w:hAnsi="Symbol" w:hint="default"/>
      </w:rPr>
    </w:lvl>
    <w:lvl w:ilvl="1" w:tplc="F87413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846746"/>
    <w:multiLevelType w:val="hybridMultilevel"/>
    <w:tmpl w:val="A344E588"/>
    <w:lvl w:ilvl="0" w:tplc="7C66C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8556AC"/>
    <w:multiLevelType w:val="hybridMultilevel"/>
    <w:tmpl w:val="D116BF42"/>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AD1645"/>
    <w:multiLevelType w:val="hybridMultilevel"/>
    <w:tmpl w:val="2BEC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D6B00"/>
    <w:multiLevelType w:val="hybridMultilevel"/>
    <w:tmpl w:val="0806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D033A5"/>
    <w:multiLevelType w:val="hybridMultilevel"/>
    <w:tmpl w:val="0EA6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E448E3"/>
    <w:multiLevelType w:val="hybridMultilevel"/>
    <w:tmpl w:val="D6C6F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0B2FC2"/>
    <w:multiLevelType w:val="hybridMultilevel"/>
    <w:tmpl w:val="B368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7275A7A"/>
    <w:multiLevelType w:val="hybridMultilevel"/>
    <w:tmpl w:val="6CBA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41574B"/>
    <w:multiLevelType w:val="hybridMultilevel"/>
    <w:tmpl w:val="4F8E5232"/>
    <w:lvl w:ilvl="0" w:tplc="96CEF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77C96"/>
    <w:multiLevelType w:val="hybridMultilevel"/>
    <w:tmpl w:val="81DA2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257377"/>
    <w:multiLevelType w:val="hybridMultilevel"/>
    <w:tmpl w:val="A4A6ECB0"/>
    <w:lvl w:ilvl="0" w:tplc="A11C3136">
      <w:start w:val="1"/>
      <w:numFmt w:val="decimal"/>
      <w:lvlText w:val="%1."/>
      <w:lvlJc w:val="left"/>
      <w:pPr>
        <w:ind w:left="720" w:hanging="360"/>
      </w:pPr>
      <w:rPr>
        <w:rFonts w:hint="default"/>
        <w:b w:val="0"/>
      </w:rPr>
    </w:lvl>
    <w:lvl w:ilvl="1" w:tplc="E9F28E9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2E45FA"/>
    <w:multiLevelType w:val="hybridMultilevel"/>
    <w:tmpl w:val="71147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461F5"/>
    <w:multiLevelType w:val="hybridMultilevel"/>
    <w:tmpl w:val="73E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947F2B"/>
    <w:multiLevelType w:val="hybridMultilevel"/>
    <w:tmpl w:val="A372E6C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3">
    <w:nsid w:val="49BE3D7F"/>
    <w:multiLevelType w:val="hybridMultilevel"/>
    <w:tmpl w:val="F5DA6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B497CF8"/>
    <w:multiLevelType w:val="hybridMultilevel"/>
    <w:tmpl w:val="26260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06149C"/>
    <w:multiLevelType w:val="hybridMultilevel"/>
    <w:tmpl w:val="6ABAE8D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06831"/>
    <w:multiLevelType w:val="hybridMultilevel"/>
    <w:tmpl w:val="B4DAA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3C627E"/>
    <w:multiLevelType w:val="hybridMultilevel"/>
    <w:tmpl w:val="997E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603021"/>
    <w:multiLevelType w:val="hybridMultilevel"/>
    <w:tmpl w:val="354CFED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9">
    <w:nsid w:val="5FF05835"/>
    <w:multiLevelType w:val="hybridMultilevel"/>
    <w:tmpl w:val="5C8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632B86"/>
    <w:multiLevelType w:val="hybridMultilevel"/>
    <w:tmpl w:val="B2D073E0"/>
    <w:lvl w:ilvl="0" w:tplc="7A4C44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9B129A"/>
    <w:multiLevelType w:val="hybridMultilevel"/>
    <w:tmpl w:val="9886F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F04D81"/>
    <w:multiLevelType w:val="multilevel"/>
    <w:tmpl w:val="AE64B86A"/>
    <w:lvl w:ilvl="0">
      <w:start w:val="1"/>
      <w:numFmt w:val="decimal"/>
      <w:lvlText w:val="%1."/>
      <w:lvlJc w:val="left"/>
      <w:pPr>
        <w:ind w:left="3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56232FC"/>
    <w:multiLevelType w:val="hybridMultilevel"/>
    <w:tmpl w:val="2E62CD6E"/>
    <w:lvl w:ilvl="0" w:tplc="D1146312">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14F15"/>
    <w:multiLevelType w:val="hybridMultilevel"/>
    <w:tmpl w:val="44EEEE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593409"/>
    <w:multiLevelType w:val="hybridMultilevel"/>
    <w:tmpl w:val="A3AED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2F7221"/>
    <w:multiLevelType w:val="hybridMultilevel"/>
    <w:tmpl w:val="3A541D7A"/>
    <w:lvl w:ilvl="0" w:tplc="D1146312">
      <w:start w:val="1"/>
      <w:numFmt w:val="bullet"/>
      <w:lvlText w:val="-"/>
      <w:lvlJc w:val="left"/>
      <w:pPr>
        <w:ind w:left="1050" w:hanging="360"/>
      </w:pPr>
      <w:rPr>
        <w:rFonts w:ascii="Calibri" w:eastAsia="Calibri" w:hAnsi="Calibri"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7">
    <w:nsid w:val="74232F70"/>
    <w:multiLevelType w:val="hybridMultilevel"/>
    <w:tmpl w:val="4DC8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CC0B7B"/>
    <w:multiLevelType w:val="hybridMultilevel"/>
    <w:tmpl w:val="24F2B9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6F397B"/>
    <w:multiLevelType w:val="hybridMultilevel"/>
    <w:tmpl w:val="DB525EE4"/>
    <w:lvl w:ilvl="0" w:tplc="D1146312">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B413552"/>
    <w:multiLevelType w:val="hybridMultilevel"/>
    <w:tmpl w:val="B4FEE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0"/>
  </w:num>
  <w:num w:numId="4">
    <w:abstractNumId w:val="12"/>
  </w:num>
  <w:num w:numId="5">
    <w:abstractNumId w:val="15"/>
  </w:num>
  <w:num w:numId="6">
    <w:abstractNumId w:val="40"/>
  </w:num>
  <w:num w:numId="7">
    <w:abstractNumId w:val="34"/>
  </w:num>
  <w:num w:numId="8">
    <w:abstractNumId w:val="38"/>
  </w:num>
  <w:num w:numId="9">
    <w:abstractNumId w:val="20"/>
  </w:num>
  <w:num w:numId="10">
    <w:abstractNumId w:val="2"/>
  </w:num>
  <w:num w:numId="11">
    <w:abstractNumId w:val="5"/>
  </w:num>
  <w:num w:numId="12">
    <w:abstractNumId w:val="25"/>
  </w:num>
  <w:num w:numId="13">
    <w:abstractNumId w:val="31"/>
  </w:num>
  <w:num w:numId="14">
    <w:abstractNumId w:val="24"/>
  </w:num>
  <w:num w:numId="15">
    <w:abstractNumId w:val="35"/>
  </w:num>
  <w:num w:numId="16">
    <w:abstractNumId w:val="33"/>
  </w:num>
  <w:num w:numId="17">
    <w:abstractNumId w:val="21"/>
  </w:num>
  <w:num w:numId="18">
    <w:abstractNumId w:val="17"/>
  </w:num>
  <w:num w:numId="19">
    <w:abstractNumId w:val="9"/>
  </w:num>
  <w:num w:numId="20">
    <w:abstractNumId w:val="6"/>
  </w:num>
  <w:num w:numId="21">
    <w:abstractNumId w:val="29"/>
  </w:num>
  <w:num w:numId="22">
    <w:abstractNumId w:val="13"/>
  </w:num>
  <w:num w:numId="23">
    <w:abstractNumId w:val="7"/>
  </w:num>
  <w:num w:numId="24">
    <w:abstractNumId w:val="23"/>
  </w:num>
  <w:num w:numId="25">
    <w:abstractNumId w:val="18"/>
  </w:num>
  <w:num w:numId="26">
    <w:abstractNumId w:val="39"/>
  </w:num>
  <w:num w:numId="27">
    <w:abstractNumId w:val="19"/>
  </w:num>
  <w:num w:numId="28">
    <w:abstractNumId w:val="14"/>
  </w:num>
  <w:num w:numId="29">
    <w:abstractNumId w:val="28"/>
  </w:num>
  <w:num w:numId="30">
    <w:abstractNumId w:val="22"/>
  </w:num>
  <w:num w:numId="31">
    <w:abstractNumId w:val="36"/>
  </w:num>
  <w:num w:numId="32">
    <w:abstractNumId w:val="3"/>
  </w:num>
  <w:num w:numId="33">
    <w:abstractNumId w:val="37"/>
  </w:num>
  <w:num w:numId="34">
    <w:abstractNumId w:val="4"/>
  </w:num>
  <w:num w:numId="35">
    <w:abstractNumId w:val="27"/>
  </w:num>
  <w:num w:numId="36">
    <w:abstractNumId w:val="37"/>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0"/>
  </w:num>
  <w:num w:numId="41">
    <w:abstractNumId w:val="16"/>
  </w:num>
  <w:num w:numId="42">
    <w:abstractNumId w:val="26"/>
  </w:num>
  <w:num w:numId="43">
    <w:abstractNumId w:val="1"/>
  </w:num>
  <w:num w:numId="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0"/>
    <w:rsid w:val="000021F1"/>
    <w:rsid w:val="000031FE"/>
    <w:rsid w:val="00005383"/>
    <w:rsid w:val="00006649"/>
    <w:rsid w:val="00006DE9"/>
    <w:rsid w:val="0001015F"/>
    <w:rsid w:val="00012A91"/>
    <w:rsid w:val="00013511"/>
    <w:rsid w:val="00013858"/>
    <w:rsid w:val="000172BB"/>
    <w:rsid w:val="00017C42"/>
    <w:rsid w:val="000252B4"/>
    <w:rsid w:val="00033C21"/>
    <w:rsid w:val="00035F87"/>
    <w:rsid w:val="000418A4"/>
    <w:rsid w:val="00043135"/>
    <w:rsid w:val="000433C0"/>
    <w:rsid w:val="0005138B"/>
    <w:rsid w:val="000524BE"/>
    <w:rsid w:val="00052700"/>
    <w:rsid w:val="00064563"/>
    <w:rsid w:val="000658A9"/>
    <w:rsid w:val="00065C1D"/>
    <w:rsid w:val="00065F4E"/>
    <w:rsid w:val="000663C9"/>
    <w:rsid w:val="00071ADB"/>
    <w:rsid w:val="00072442"/>
    <w:rsid w:val="00073BF1"/>
    <w:rsid w:val="00083A00"/>
    <w:rsid w:val="00084086"/>
    <w:rsid w:val="000863FD"/>
    <w:rsid w:val="0008735B"/>
    <w:rsid w:val="000906B6"/>
    <w:rsid w:val="00090932"/>
    <w:rsid w:val="00090D83"/>
    <w:rsid w:val="00094903"/>
    <w:rsid w:val="00095FBC"/>
    <w:rsid w:val="00096ADC"/>
    <w:rsid w:val="00097C39"/>
    <w:rsid w:val="000A0EA1"/>
    <w:rsid w:val="000A1635"/>
    <w:rsid w:val="000A1BC9"/>
    <w:rsid w:val="000A1F89"/>
    <w:rsid w:val="000A6FF7"/>
    <w:rsid w:val="000A7074"/>
    <w:rsid w:val="000B3A2F"/>
    <w:rsid w:val="000B3DBD"/>
    <w:rsid w:val="000B66AF"/>
    <w:rsid w:val="000C30A9"/>
    <w:rsid w:val="000C32C7"/>
    <w:rsid w:val="000C3E02"/>
    <w:rsid w:val="000C3E06"/>
    <w:rsid w:val="000C531D"/>
    <w:rsid w:val="000C5671"/>
    <w:rsid w:val="000D2D3A"/>
    <w:rsid w:val="000D2EB3"/>
    <w:rsid w:val="000D5B25"/>
    <w:rsid w:val="000D671E"/>
    <w:rsid w:val="000D7A07"/>
    <w:rsid w:val="000E2941"/>
    <w:rsid w:val="000E3380"/>
    <w:rsid w:val="000E5E04"/>
    <w:rsid w:val="000F1CC1"/>
    <w:rsid w:val="000F5965"/>
    <w:rsid w:val="000F6CA9"/>
    <w:rsid w:val="001002F7"/>
    <w:rsid w:val="00101E1F"/>
    <w:rsid w:val="0010238A"/>
    <w:rsid w:val="00104BB2"/>
    <w:rsid w:val="00104CEC"/>
    <w:rsid w:val="00105ACC"/>
    <w:rsid w:val="00111CE4"/>
    <w:rsid w:val="001120D8"/>
    <w:rsid w:val="00114F86"/>
    <w:rsid w:val="001158A4"/>
    <w:rsid w:val="00115D5E"/>
    <w:rsid w:val="001252D2"/>
    <w:rsid w:val="001254EC"/>
    <w:rsid w:val="00131492"/>
    <w:rsid w:val="00132CB6"/>
    <w:rsid w:val="00133EC1"/>
    <w:rsid w:val="0013503A"/>
    <w:rsid w:val="0013583A"/>
    <w:rsid w:val="00136A19"/>
    <w:rsid w:val="0013775A"/>
    <w:rsid w:val="00137D0A"/>
    <w:rsid w:val="00137D75"/>
    <w:rsid w:val="001403BC"/>
    <w:rsid w:val="00142D53"/>
    <w:rsid w:val="001445DC"/>
    <w:rsid w:val="00145BE0"/>
    <w:rsid w:val="0014636E"/>
    <w:rsid w:val="00146705"/>
    <w:rsid w:val="00150532"/>
    <w:rsid w:val="00152E1D"/>
    <w:rsid w:val="0015340C"/>
    <w:rsid w:val="001540BA"/>
    <w:rsid w:val="0015644B"/>
    <w:rsid w:val="0016369F"/>
    <w:rsid w:val="0016385E"/>
    <w:rsid w:val="00164DDE"/>
    <w:rsid w:val="001705A2"/>
    <w:rsid w:val="00171713"/>
    <w:rsid w:val="001726E4"/>
    <w:rsid w:val="00173D90"/>
    <w:rsid w:val="00175345"/>
    <w:rsid w:val="00175555"/>
    <w:rsid w:val="00177831"/>
    <w:rsid w:val="001807F7"/>
    <w:rsid w:val="00180A2B"/>
    <w:rsid w:val="001821CA"/>
    <w:rsid w:val="001959C8"/>
    <w:rsid w:val="00195E9C"/>
    <w:rsid w:val="00197DDA"/>
    <w:rsid w:val="001A1139"/>
    <w:rsid w:val="001A239E"/>
    <w:rsid w:val="001A24B3"/>
    <w:rsid w:val="001A3DA1"/>
    <w:rsid w:val="001A51AC"/>
    <w:rsid w:val="001A52C1"/>
    <w:rsid w:val="001B14F9"/>
    <w:rsid w:val="001B4952"/>
    <w:rsid w:val="001C489F"/>
    <w:rsid w:val="001C4D76"/>
    <w:rsid w:val="001C7F4E"/>
    <w:rsid w:val="001D028B"/>
    <w:rsid w:val="001D0362"/>
    <w:rsid w:val="001D181A"/>
    <w:rsid w:val="001D69B9"/>
    <w:rsid w:val="001D7152"/>
    <w:rsid w:val="001E33C9"/>
    <w:rsid w:val="001F0E85"/>
    <w:rsid w:val="001F11A3"/>
    <w:rsid w:val="001F2B30"/>
    <w:rsid w:val="001F5ADC"/>
    <w:rsid w:val="001F74EA"/>
    <w:rsid w:val="001F7F3E"/>
    <w:rsid w:val="0020558B"/>
    <w:rsid w:val="00205C29"/>
    <w:rsid w:val="00210AF6"/>
    <w:rsid w:val="00214A3B"/>
    <w:rsid w:val="00215BDE"/>
    <w:rsid w:val="0022157D"/>
    <w:rsid w:val="00221824"/>
    <w:rsid w:val="00222510"/>
    <w:rsid w:val="00222B64"/>
    <w:rsid w:val="00225C61"/>
    <w:rsid w:val="00226376"/>
    <w:rsid w:val="00227F1A"/>
    <w:rsid w:val="00235B1B"/>
    <w:rsid w:val="00235E12"/>
    <w:rsid w:val="002362F4"/>
    <w:rsid w:val="00236D05"/>
    <w:rsid w:val="00237E7C"/>
    <w:rsid w:val="00241741"/>
    <w:rsid w:val="0024368A"/>
    <w:rsid w:val="002440C2"/>
    <w:rsid w:val="00244EE8"/>
    <w:rsid w:val="00245747"/>
    <w:rsid w:val="00247035"/>
    <w:rsid w:val="00250A38"/>
    <w:rsid w:val="00251318"/>
    <w:rsid w:val="002533B8"/>
    <w:rsid w:val="00255D66"/>
    <w:rsid w:val="00260C25"/>
    <w:rsid w:val="00260D40"/>
    <w:rsid w:val="002641E1"/>
    <w:rsid w:val="00265BFE"/>
    <w:rsid w:val="00267282"/>
    <w:rsid w:val="00267612"/>
    <w:rsid w:val="00271882"/>
    <w:rsid w:val="00274359"/>
    <w:rsid w:val="0027632F"/>
    <w:rsid w:val="0027768C"/>
    <w:rsid w:val="00280CC3"/>
    <w:rsid w:val="002864A4"/>
    <w:rsid w:val="00287266"/>
    <w:rsid w:val="002911EA"/>
    <w:rsid w:val="00294C60"/>
    <w:rsid w:val="00294FD2"/>
    <w:rsid w:val="002955FB"/>
    <w:rsid w:val="002A4AF4"/>
    <w:rsid w:val="002A581A"/>
    <w:rsid w:val="002B0319"/>
    <w:rsid w:val="002B12B8"/>
    <w:rsid w:val="002B4248"/>
    <w:rsid w:val="002B4678"/>
    <w:rsid w:val="002B640D"/>
    <w:rsid w:val="002B70CE"/>
    <w:rsid w:val="002B71C9"/>
    <w:rsid w:val="002C2A52"/>
    <w:rsid w:val="002C3DD4"/>
    <w:rsid w:val="002C3F4C"/>
    <w:rsid w:val="002C76A8"/>
    <w:rsid w:val="002D06EB"/>
    <w:rsid w:val="002D2256"/>
    <w:rsid w:val="002D2C6B"/>
    <w:rsid w:val="002D3401"/>
    <w:rsid w:val="002D7140"/>
    <w:rsid w:val="002D71ED"/>
    <w:rsid w:val="002D7C5C"/>
    <w:rsid w:val="002E11C3"/>
    <w:rsid w:val="002E1BA2"/>
    <w:rsid w:val="002E1EA8"/>
    <w:rsid w:val="002E28D3"/>
    <w:rsid w:val="002E2F54"/>
    <w:rsid w:val="002E5FFD"/>
    <w:rsid w:val="002E6AD1"/>
    <w:rsid w:val="002F0D40"/>
    <w:rsid w:val="002F14D8"/>
    <w:rsid w:val="002F3596"/>
    <w:rsid w:val="002F43AF"/>
    <w:rsid w:val="002F4AA0"/>
    <w:rsid w:val="002F4C48"/>
    <w:rsid w:val="002F61F5"/>
    <w:rsid w:val="002F63C4"/>
    <w:rsid w:val="002F661B"/>
    <w:rsid w:val="002F7C23"/>
    <w:rsid w:val="00301A32"/>
    <w:rsid w:val="003028D9"/>
    <w:rsid w:val="00305E53"/>
    <w:rsid w:val="00305FB7"/>
    <w:rsid w:val="00311759"/>
    <w:rsid w:val="003125A6"/>
    <w:rsid w:val="003128A4"/>
    <w:rsid w:val="00320029"/>
    <w:rsid w:val="0032044B"/>
    <w:rsid w:val="003207A5"/>
    <w:rsid w:val="0032082D"/>
    <w:rsid w:val="003209FA"/>
    <w:rsid w:val="00325B3C"/>
    <w:rsid w:val="00325B81"/>
    <w:rsid w:val="0033145F"/>
    <w:rsid w:val="00332FE9"/>
    <w:rsid w:val="003331A6"/>
    <w:rsid w:val="00342ADB"/>
    <w:rsid w:val="00343088"/>
    <w:rsid w:val="00347368"/>
    <w:rsid w:val="00347BFA"/>
    <w:rsid w:val="00347EEB"/>
    <w:rsid w:val="003500DA"/>
    <w:rsid w:val="00353A8D"/>
    <w:rsid w:val="003557F4"/>
    <w:rsid w:val="003560D6"/>
    <w:rsid w:val="00356DC9"/>
    <w:rsid w:val="003612F1"/>
    <w:rsid w:val="00361C2B"/>
    <w:rsid w:val="00363318"/>
    <w:rsid w:val="003636D7"/>
    <w:rsid w:val="00363D21"/>
    <w:rsid w:val="0036452F"/>
    <w:rsid w:val="0036459B"/>
    <w:rsid w:val="00366D25"/>
    <w:rsid w:val="00370ABA"/>
    <w:rsid w:val="00374683"/>
    <w:rsid w:val="0037493F"/>
    <w:rsid w:val="00374B4E"/>
    <w:rsid w:val="0038128C"/>
    <w:rsid w:val="00384B1E"/>
    <w:rsid w:val="003902D5"/>
    <w:rsid w:val="003938C7"/>
    <w:rsid w:val="00393E9B"/>
    <w:rsid w:val="00394FF7"/>
    <w:rsid w:val="003A61B7"/>
    <w:rsid w:val="003B3B67"/>
    <w:rsid w:val="003B539B"/>
    <w:rsid w:val="003C047D"/>
    <w:rsid w:val="003C219D"/>
    <w:rsid w:val="003C2DBE"/>
    <w:rsid w:val="003C3750"/>
    <w:rsid w:val="003C3E65"/>
    <w:rsid w:val="003C4F3B"/>
    <w:rsid w:val="003C53A9"/>
    <w:rsid w:val="003C5437"/>
    <w:rsid w:val="003C6D3B"/>
    <w:rsid w:val="003C7944"/>
    <w:rsid w:val="003D072A"/>
    <w:rsid w:val="003D27CB"/>
    <w:rsid w:val="003D331C"/>
    <w:rsid w:val="003D5181"/>
    <w:rsid w:val="003D74CD"/>
    <w:rsid w:val="003E15FC"/>
    <w:rsid w:val="003E2394"/>
    <w:rsid w:val="003E2473"/>
    <w:rsid w:val="003E252F"/>
    <w:rsid w:val="003E267A"/>
    <w:rsid w:val="003E2EDE"/>
    <w:rsid w:val="003E2FD3"/>
    <w:rsid w:val="003E35C8"/>
    <w:rsid w:val="003E7819"/>
    <w:rsid w:val="003F22E3"/>
    <w:rsid w:val="003F61C2"/>
    <w:rsid w:val="003F639C"/>
    <w:rsid w:val="003F7D34"/>
    <w:rsid w:val="003F7FD3"/>
    <w:rsid w:val="004027E9"/>
    <w:rsid w:val="0040575F"/>
    <w:rsid w:val="004064F6"/>
    <w:rsid w:val="00414141"/>
    <w:rsid w:val="00414321"/>
    <w:rsid w:val="004273A9"/>
    <w:rsid w:val="00427C80"/>
    <w:rsid w:val="004300B3"/>
    <w:rsid w:val="00431852"/>
    <w:rsid w:val="004338B1"/>
    <w:rsid w:val="00440886"/>
    <w:rsid w:val="00440CBE"/>
    <w:rsid w:val="00441567"/>
    <w:rsid w:val="00443464"/>
    <w:rsid w:val="00444549"/>
    <w:rsid w:val="00446640"/>
    <w:rsid w:val="0045197A"/>
    <w:rsid w:val="004552AF"/>
    <w:rsid w:val="00455E3A"/>
    <w:rsid w:val="00457D02"/>
    <w:rsid w:val="00460684"/>
    <w:rsid w:val="00462E48"/>
    <w:rsid w:val="00464E30"/>
    <w:rsid w:val="004658F6"/>
    <w:rsid w:val="00467737"/>
    <w:rsid w:val="004700F1"/>
    <w:rsid w:val="00470F5A"/>
    <w:rsid w:val="00476B24"/>
    <w:rsid w:val="00476BF1"/>
    <w:rsid w:val="00477300"/>
    <w:rsid w:val="00477381"/>
    <w:rsid w:val="00480449"/>
    <w:rsid w:val="0048616C"/>
    <w:rsid w:val="00486BD4"/>
    <w:rsid w:val="00487911"/>
    <w:rsid w:val="00491BAD"/>
    <w:rsid w:val="00494F27"/>
    <w:rsid w:val="004954EE"/>
    <w:rsid w:val="00496E09"/>
    <w:rsid w:val="0049769F"/>
    <w:rsid w:val="004977AB"/>
    <w:rsid w:val="004A0CB6"/>
    <w:rsid w:val="004A19D5"/>
    <w:rsid w:val="004A7A95"/>
    <w:rsid w:val="004A7DDF"/>
    <w:rsid w:val="004B1B53"/>
    <w:rsid w:val="004B4B16"/>
    <w:rsid w:val="004B58A1"/>
    <w:rsid w:val="004B724F"/>
    <w:rsid w:val="004C0AF1"/>
    <w:rsid w:val="004C0DE3"/>
    <w:rsid w:val="004C1128"/>
    <w:rsid w:val="004C1429"/>
    <w:rsid w:val="004C1D72"/>
    <w:rsid w:val="004C2B29"/>
    <w:rsid w:val="004C7823"/>
    <w:rsid w:val="004D0B57"/>
    <w:rsid w:val="004D3B73"/>
    <w:rsid w:val="004D7AD8"/>
    <w:rsid w:val="004E3D7D"/>
    <w:rsid w:val="004E5AA0"/>
    <w:rsid w:val="004E5D20"/>
    <w:rsid w:val="004E60E3"/>
    <w:rsid w:val="004E70C0"/>
    <w:rsid w:val="004F1FF3"/>
    <w:rsid w:val="004F2486"/>
    <w:rsid w:val="004F32FA"/>
    <w:rsid w:val="004F4DC1"/>
    <w:rsid w:val="004F5D78"/>
    <w:rsid w:val="004F611F"/>
    <w:rsid w:val="004F6956"/>
    <w:rsid w:val="004F78FE"/>
    <w:rsid w:val="0050160B"/>
    <w:rsid w:val="00503458"/>
    <w:rsid w:val="00504762"/>
    <w:rsid w:val="00506EFB"/>
    <w:rsid w:val="005074F3"/>
    <w:rsid w:val="00507FAE"/>
    <w:rsid w:val="0051011E"/>
    <w:rsid w:val="0051153B"/>
    <w:rsid w:val="00514438"/>
    <w:rsid w:val="00514B25"/>
    <w:rsid w:val="005151D4"/>
    <w:rsid w:val="00515566"/>
    <w:rsid w:val="005165F8"/>
    <w:rsid w:val="005172C4"/>
    <w:rsid w:val="0052191E"/>
    <w:rsid w:val="00523A7C"/>
    <w:rsid w:val="00524AC9"/>
    <w:rsid w:val="00530042"/>
    <w:rsid w:val="00535621"/>
    <w:rsid w:val="00536E8C"/>
    <w:rsid w:val="005374AD"/>
    <w:rsid w:val="00537884"/>
    <w:rsid w:val="00540246"/>
    <w:rsid w:val="0054043D"/>
    <w:rsid w:val="00542E3E"/>
    <w:rsid w:val="0054630F"/>
    <w:rsid w:val="005465BE"/>
    <w:rsid w:val="00547979"/>
    <w:rsid w:val="005501C6"/>
    <w:rsid w:val="00550A99"/>
    <w:rsid w:val="00552A42"/>
    <w:rsid w:val="00552FD5"/>
    <w:rsid w:val="005535E2"/>
    <w:rsid w:val="00553655"/>
    <w:rsid w:val="00557815"/>
    <w:rsid w:val="00560027"/>
    <w:rsid w:val="00561C2A"/>
    <w:rsid w:val="00562D75"/>
    <w:rsid w:val="00563A9F"/>
    <w:rsid w:val="00565B55"/>
    <w:rsid w:val="0056664D"/>
    <w:rsid w:val="00566801"/>
    <w:rsid w:val="005735EE"/>
    <w:rsid w:val="00582568"/>
    <w:rsid w:val="005837C9"/>
    <w:rsid w:val="0058503D"/>
    <w:rsid w:val="00585426"/>
    <w:rsid w:val="0058573B"/>
    <w:rsid w:val="00586A51"/>
    <w:rsid w:val="00587305"/>
    <w:rsid w:val="00587FD2"/>
    <w:rsid w:val="005919EA"/>
    <w:rsid w:val="005926D6"/>
    <w:rsid w:val="00592F8A"/>
    <w:rsid w:val="00593D94"/>
    <w:rsid w:val="005954F2"/>
    <w:rsid w:val="00595665"/>
    <w:rsid w:val="00596F2A"/>
    <w:rsid w:val="005977E1"/>
    <w:rsid w:val="005A12D6"/>
    <w:rsid w:val="005A5182"/>
    <w:rsid w:val="005A701F"/>
    <w:rsid w:val="005B0204"/>
    <w:rsid w:val="005B2DB1"/>
    <w:rsid w:val="005C001F"/>
    <w:rsid w:val="005C00AD"/>
    <w:rsid w:val="005C298D"/>
    <w:rsid w:val="005C3A31"/>
    <w:rsid w:val="005C487D"/>
    <w:rsid w:val="005C4B19"/>
    <w:rsid w:val="005C4F7E"/>
    <w:rsid w:val="005C591D"/>
    <w:rsid w:val="005C5A28"/>
    <w:rsid w:val="005D0E6A"/>
    <w:rsid w:val="005D178A"/>
    <w:rsid w:val="005E05BF"/>
    <w:rsid w:val="005E0D6D"/>
    <w:rsid w:val="005E1A59"/>
    <w:rsid w:val="005E2783"/>
    <w:rsid w:val="005E396D"/>
    <w:rsid w:val="005E4702"/>
    <w:rsid w:val="005E6102"/>
    <w:rsid w:val="005F1307"/>
    <w:rsid w:val="005F138E"/>
    <w:rsid w:val="005F4A09"/>
    <w:rsid w:val="005F4EA3"/>
    <w:rsid w:val="005F7D0D"/>
    <w:rsid w:val="005F7E07"/>
    <w:rsid w:val="006010A5"/>
    <w:rsid w:val="0060136C"/>
    <w:rsid w:val="0060412E"/>
    <w:rsid w:val="006131C0"/>
    <w:rsid w:val="00613807"/>
    <w:rsid w:val="006138C8"/>
    <w:rsid w:val="00615C81"/>
    <w:rsid w:val="00616DD3"/>
    <w:rsid w:val="00617709"/>
    <w:rsid w:val="00617E67"/>
    <w:rsid w:val="006229E7"/>
    <w:rsid w:val="00625F55"/>
    <w:rsid w:val="006266C3"/>
    <w:rsid w:val="0062785E"/>
    <w:rsid w:val="006301F6"/>
    <w:rsid w:val="00632A14"/>
    <w:rsid w:val="0063311C"/>
    <w:rsid w:val="00642E77"/>
    <w:rsid w:val="006463EC"/>
    <w:rsid w:val="00647EBE"/>
    <w:rsid w:val="00651A94"/>
    <w:rsid w:val="006537FF"/>
    <w:rsid w:val="00655315"/>
    <w:rsid w:val="00655AE7"/>
    <w:rsid w:val="00657DB5"/>
    <w:rsid w:val="00662181"/>
    <w:rsid w:val="00662D2D"/>
    <w:rsid w:val="0066441A"/>
    <w:rsid w:val="00664E17"/>
    <w:rsid w:val="00666DE8"/>
    <w:rsid w:val="00667B56"/>
    <w:rsid w:val="00674A4C"/>
    <w:rsid w:val="0067655F"/>
    <w:rsid w:val="006800E9"/>
    <w:rsid w:val="006820F0"/>
    <w:rsid w:val="006844E7"/>
    <w:rsid w:val="006852FC"/>
    <w:rsid w:val="00686A3E"/>
    <w:rsid w:val="00690E3B"/>
    <w:rsid w:val="006928B3"/>
    <w:rsid w:val="006931F3"/>
    <w:rsid w:val="00694F31"/>
    <w:rsid w:val="00696260"/>
    <w:rsid w:val="00697AF1"/>
    <w:rsid w:val="006A3596"/>
    <w:rsid w:val="006A4908"/>
    <w:rsid w:val="006A496E"/>
    <w:rsid w:val="006A62B2"/>
    <w:rsid w:val="006A6C35"/>
    <w:rsid w:val="006B034E"/>
    <w:rsid w:val="006C2EC0"/>
    <w:rsid w:val="006C5E42"/>
    <w:rsid w:val="006D06D1"/>
    <w:rsid w:val="006D16B8"/>
    <w:rsid w:val="006D2134"/>
    <w:rsid w:val="006D5565"/>
    <w:rsid w:val="006D618F"/>
    <w:rsid w:val="006D6F1B"/>
    <w:rsid w:val="006D7321"/>
    <w:rsid w:val="006E305B"/>
    <w:rsid w:val="006E76B0"/>
    <w:rsid w:val="006F042B"/>
    <w:rsid w:val="006F0F37"/>
    <w:rsid w:val="006F1A85"/>
    <w:rsid w:val="006F1F47"/>
    <w:rsid w:val="006F3DA1"/>
    <w:rsid w:val="006F7B61"/>
    <w:rsid w:val="00700A0F"/>
    <w:rsid w:val="00701DA9"/>
    <w:rsid w:val="00705386"/>
    <w:rsid w:val="00711076"/>
    <w:rsid w:val="0071263E"/>
    <w:rsid w:val="00713573"/>
    <w:rsid w:val="00715CBC"/>
    <w:rsid w:val="00717891"/>
    <w:rsid w:val="00720742"/>
    <w:rsid w:val="007211E1"/>
    <w:rsid w:val="00721CE7"/>
    <w:rsid w:val="00725B95"/>
    <w:rsid w:val="007338D6"/>
    <w:rsid w:val="00733EF2"/>
    <w:rsid w:val="00736136"/>
    <w:rsid w:val="00737CD0"/>
    <w:rsid w:val="00740266"/>
    <w:rsid w:val="00740D44"/>
    <w:rsid w:val="00742013"/>
    <w:rsid w:val="007572E6"/>
    <w:rsid w:val="00761120"/>
    <w:rsid w:val="00762F64"/>
    <w:rsid w:val="00763065"/>
    <w:rsid w:val="007639C6"/>
    <w:rsid w:val="00767A5F"/>
    <w:rsid w:val="007716F7"/>
    <w:rsid w:val="0077360B"/>
    <w:rsid w:val="007737C5"/>
    <w:rsid w:val="00774A8A"/>
    <w:rsid w:val="007753A9"/>
    <w:rsid w:val="00775CA5"/>
    <w:rsid w:val="007825C3"/>
    <w:rsid w:val="007828F9"/>
    <w:rsid w:val="00783BB8"/>
    <w:rsid w:val="00784AB8"/>
    <w:rsid w:val="00790325"/>
    <w:rsid w:val="007905E2"/>
    <w:rsid w:val="00793F2E"/>
    <w:rsid w:val="00795205"/>
    <w:rsid w:val="0079628F"/>
    <w:rsid w:val="00796E14"/>
    <w:rsid w:val="00797AAF"/>
    <w:rsid w:val="007A0D89"/>
    <w:rsid w:val="007A0DB6"/>
    <w:rsid w:val="007A407E"/>
    <w:rsid w:val="007A4642"/>
    <w:rsid w:val="007A6228"/>
    <w:rsid w:val="007A70D5"/>
    <w:rsid w:val="007B0EFF"/>
    <w:rsid w:val="007B1DAE"/>
    <w:rsid w:val="007B2692"/>
    <w:rsid w:val="007C0403"/>
    <w:rsid w:val="007C199C"/>
    <w:rsid w:val="007C2ABB"/>
    <w:rsid w:val="007C3D03"/>
    <w:rsid w:val="007C411E"/>
    <w:rsid w:val="007C418F"/>
    <w:rsid w:val="007C525D"/>
    <w:rsid w:val="007C5C43"/>
    <w:rsid w:val="007D05C4"/>
    <w:rsid w:val="007D2F41"/>
    <w:rsid w:val="007D3320"/>
    <w:rsid w:val="007D5D65"/>
    <w:rsid w:val="007E18C6"/>
    <w:rsid w:val="007E30A3"/>
    <w:rsid w:val="007E3F98"/>
    <w:rsid w:val="007E4400"/>
    <w:rsid w:val="007E55FE"/>
    <w:rsid w:val="007E57E0"/>
    <w:rsid w:val="007E64EB"/>
    <w:rsid w:val="007F016A"/>
    <w:rsid w:val="007F2127"/>
    <w:rsid w:val="007F3D9B"/>
    <w:rsid w:val="007F565A"/>
    <w:rsid w:val="007F612C"/>
    <w:rsid w:val="00801E43"/>
    <w:rsid w:val="0080205F"/>
    <w:rsid w:val="00803C52"/>
    <w:rsid w:val="00804E01"/>
    <w:rsid w:val="00804F94"/>
    <w:rsid w:val="008052CE"/>
    <w:rsid w:val="00807741"/>
    <w:rsid w:val="0081151F"/>
    <w:rsid w:val="00811A8E"/>
    <w:rsid w:val="0081570E"/>
    <w:rsid w:val="00821419"/>
    <w:rsid w:val="008221DF"/>
    <w:rsid w:val="00825259"/>
    <w:rsid w:val="008266DD"/>
    <w:rsid w:val="00830603"/>
    <w:rsid w:val="00832204"/>
    <w:rsid w:val="00837C67"/>
    <w:rsid w:val="00837FBE"/>
    <w:rsid w:val="00843077"/>
    <w:rsid w:val="008463FB"/>
    <w:rsid w:val="00846775"/>
    <w:rsid w:val="00850B8A"/>
    <w:rsid w:val="00850DAF"/>
    <w:rsid w:val="008517B2"/>
    <w:rsid w:val="0085191F"/>
    <w:rsid w:val="00851D6A"/>
    <w:rsid w:val="00852145"/>
    <w:rsid w:val="008542A8"/>
    <w:rsid w:val="00857286"/>
    <w:rsid w:val="0086020A"/>
    <w:rsid w:val="00863E53"/>
    <w:rsid w:val="008652A3"/>
    <w:rsid w:val="00865FCF"/>
    <w:rsid w:val="00870626"/>
    <w:rsid w:val="00871645"/>
    <w:rsid w:val="00872B56"/>
    <w:rsid w:val="00873989"/>
    <w:rsid w:val="00873A49"/>
    <w:rsid w:val="00875A0C"/>
    <w:rsid w:val="00881495"/>
    <w:rsid w:val="00881BD9"/>
    <w:rsid w:val="0088232C"/>
    <w:rsid w:val="008823FB"/>
    <w:rsid w:val="00886BAA"/>
    <w:rsid w:val="00891352"/>
    <w:rsid w:val="00891B5E"/>
    <w:rsid w:val="0089231C"/>
    <w:rsid w:val="00892428"/>
    <w:rsid w:val="00892B2E"/>
    <w:rsid w:val="00892C44"/>
    <w:rsid w:val="00892F67"/>
    <w:rsid w:val="00893F2D"/>
    <w:rsid w:val="008A066C"/>
    <w:rsid w:val="008A5121"/>
    <w:rsid w:val="008A60A6"/>
    <w:rsid w:val="008A664C"/>
    <w:rsid w:val="008A762D"/>
    <w:rsid w:val="008B1E5B"/>
    <w:rsid w:val="008B28B2"/>
    <w:rsid w:val="008B37EE"/>
    <w:rsid w:val="008B3D57"/>
    <w:rsid w:val="008B525E"/>
    <w:rsid w:val="008B5CA2"/>
    <w:rsid w:val="008B6881"/>
    <w:rsid w:val="008B7597"/>
    <w:rsid w:val="008C17C3"/>
    <w:rsid w:val="008C1E9E"/>
    <w:rsid w:val="008C4254"/>
    <w:rsid w:val="008C47F6"/>
    <w:rsid w:val="008C6696"/>
    <w:rsid w:val="008D02CA"/>
    <w:rsid w:val="008D060A"/>
    <w:rsid w:val="008D143D"/>
    <w:rsid w:val="008D6A1A"/>
    <w:rsid w:val="008D7565"/>
    <w:rsid w:val="008D75B6"/>
    <w:rsid w:val="008D76F5"/>
    <w:rsid w:val="008E03D5"/>
    <w:rsid w:val="008E1C52"/>
    <w:rsid w:val="008E228C"/>
    <w:rsid w:val="008E2656"/>
    <w:rsid w:val="008E54BD"/>
    <w:rsid w:val="008F1345"/>
    <w:rsid w:val="008F2F76"/>
    <w:rsid w:val="008F300B"/>
    <w:rsid w:val="008F461A"/>
    <w:rsid w:val="008F78B5"/>
    <w:rsid w:val="008F7C7A"/>
    <w:rsid w:val="00903092"/>
    <w:rsid w:val="009055C8"/>
    <w:rsid w:val="00907469"/>
    <w:rsid w:val="00907873"/>
    <w:rsid w:val="00911700"/>
    <w:rsid w:val="009207E6"/>
    <w:rsid w:val="009216AF"/>
    <w:rsid w:val="00922095"/>
    <w:rsid w:val="00923093"/>
    <w:rsid w:val="009236DA"/>
    <w:rsid w:val="009273F4"/>
    <w:rsid w:val="00931E2D"/>
    <w:rsid w:val="00933DA0"/>
    <w:rsid w:val="0093449A"/>
    <w:rsid w:val="0093543E"/>
    <w:rsid w:val="00940657"/>
    <w:rsid w:val="009434DF"/>
    <w:rsid w:val="00943AC5"/>
    <w:rsid w:val="00947D13"/>
    <w:rsid w:val="00952208"/>
    <w:rsid w:val="00952813"/>
    <w:rsid w:val="009535FA"/>
    <w:rsid w:val="009600AA"/>
    <w:rsid w:val="00960856"/>
    <w:rsid w:val="00962F78"/>
    <w:rsid w:val="009632A9"/>
    <w:rsid w:val="009634DA"/>
    <w:rsid w:val="00971CA3"/>
    <w:rsid w:val="00972EB3"/>
    <w:rsid w:val="00974C50"/>
    <w:rsid w:val="0097582F"/>
    <w:rsid w:val="009767C7"/>
    <w:rsid w:val="00976801"/>
    <w:rsid w:val="00977DD2"/>
    <w:rsid w:val="00980F1F"/>
    <w:rsid w:val="00984C76"/>
    <w:rsid w:val="009873A5"/>
    <w:rsid w:val="0099051C"/>
    <w:rsid w:val="00993A27"/>
    <w:rsid w:val="00994002"/>
    <w:rsid w:val="00996CC3"/>
    <w:rsid w:val="009A044C"/>
    <w:rsid w:val="009A12A8"/>
    <w:rsid w:val="009A35DE"/>
    <w:rsid w:val="009A36CE"/>
    <w:rsid w:val="009A46DA"/>
    <w:rsid w:val="009B18A8"/>
    <w:rsid w:val="009B2150"/>
    <w:rsid w:val="009B3731"/>
    <w:rsid w:val="009B37E5"/>
    <w:rsid w:val="009B5571"/>
    <w:rsid w:val="009B5ED9"/>
    <w:rsid w:val="009B7744"/>
    <w:rsid w:val="009B78F2"/>
    <w:rsid w:val="009C068A"/>
    <w:rsid w:val="009C1CE6"/>
    <w:rsid w:val="009C2170"/>
    <w:rsid w:val="009C57BD"/>
    <w:rsid w:val="009C5F60"/>
    <w:rsid w:val="009C6EE9"/>
    <w:rsid w:val="009C70E9"/>
    <w:rsid w:val="009D1AB5"/>
    <w:rsid w:val="009D34C7"/>
    <w:rsid w:val="009D4458"/>
    <w:rsid w:val="009D6150"/>
    <w:rsid w:val="009D7554"/>
    <w:rsid w:val="009E106E"/>
    <w:rsid w:val="009E1E58"/>
    <w:rsid w:val="009E403B"/>
    <w:rsid w:val="009F0F1B"/>
    <w:rsid w:val="009F2983"/>
    <w:rsid w:val="009F33EC"/>
    <w:rsid w:val="009F4374"/>
    <w:rsid w:val="009F4EB7"/>
    <w:rsid w:val="009F6AE2"/>
    <w:rsid w:val="009F6FBC"/>
    <w:rsid w:val="00A00B89"/>
    <w:rsid w:val="00A015F7"/>
    <w:rsid w:val="00A02DEE"/>
    <w:rsid w:val="00A03504"/>
    <w:rsid w:val="00A0392A"/>
    <w:rsid w:val="00A03E60"/>
    <w:rsid w:val="00A1105E"/>
    <w:rsid w:val="00A111DE"/>
    <w:rsid w:val="00A1333A"/>
    <w:rsid w:val="00A13BD5"/>
    <w:rsid w:val="00A141DC"/>
    <w:rsid w:val="00A15570"/>
    <w:rsid w:val="00A1661B"/>
    <w:rsid w:val="00A21AC0"/>
    <w:rsid w:val="00A22E58"/>
    <w:rsid w:val="00A24874"/>
    <w:rsid w:val="00A260F2"/>
    <w:rsid w:val="00A26222"/>
    <w:rsid w:val="00A26E3A"/>
    <w:rsid w:val="00A31911"/>
    <w:rsid w:val="00A34B06"/>
    <w:rsid w:val="00A35413"/>
    <w:rsid w:val="00A357BF"/>
    <w:rsid w:val="00A35ABB"/>
    <w:rsid w:val="00A35E47"/>
    <w:rsid w:val="00A35EF8"/>
    <w:rsid w:val="00A373FF"/>
    <w:rsid w:val="00A40244"/>
    <w:rsid w:val="00A40A86"/>
    <w:rsid w:val="00A40B03"/>
    <w:rsid w:val="00A432FE"/>
    <w:rsid w:val="00A4503D"/>
    <w:rsid w:val="00A4689F"/>
    <w:rsid w:val="00A512E0"/>
    <w:rsid w:val="00A52865"/>
    <w:rsid w:val="00A52BE6"/>
    <w:rsid w:val="00A53A38"/>
    <w:rsid w:val="00A54C00"/>
    <w:rsid w:val="00A566BF"/>
    <w:rsid w:val="00A57402"/>
    <w:rsid w:val="00A61570"/>
    <w:rsid w:val="00A67E17"/>
    <w:rsid w:val="00A70811"/>
    <w:rsid w:val="00A732A5"/>
    <w:rsid w:val="00A74D90"/>
    <w:rsid w:val="00A759F3"/>
    <w:rsid w:val="00A80362"/>
    <w:rsid w:val="00A83126"/>
    <w:rsid w:val="00A85A63"/>
    <w:rsid w:val="00A904C4"/>
    <w:rsid w:val="00A95B15"/>
    <w:rsid w:val="00A968A2"/>
    <w:rsid w:val="00AA21A2"/>
    <w:rsid w:val="00AA2CA9"/>
    <w:rsid w:val="00AB24B9"/>
    <w:rsid w:val="00AB6305"/>
    <w:rsid w:val="00AB759C"/>
    <w:rsid w:val="00AC0187"/>
    <w:rsid w:val="00AC4EFD"/>
    <w:rsid w:val="00AC7611"/>
    <w:rsid w:val="00AC7731"/>
    <w:rsid w:val="00AC7E1F"/>
    <w:rsid w:val="00AD4225"/>
    <w:rsid w:val="00AD5D46"/>
    <w:rsid w:val="00AD6DF9"/>
    <w:rsid w:val="00AE0BEB"/>
    <w:rsid w:val="00AE18FE"/>
    <w:rsid w:val="00AE5BC3"/>
    <w:rsid w:val="00AF0352"/>
    <w:rsid w:val="00AF37CE"/>
    <w:rsid w:val="00B01E86"/>
    <w:rsid w:val="00B02A3D"/>
    <w:rsid w:val="00B05D17"/>
    <w:rsid w:val="00B106CD"/>
    <w:rsid w:val="00B10A37"/>
    <w:rsid w:val="00B110F4"/>
    <w:rsid w:val="00B1672E"/>
    <w:rsid w:val="00B206D2"/>
    <w:rsid w:val="00B21BEF"/>
    <w:rsid w:val="00B234AC"/>
    <w:rsid w:val="00B23DD6"/>
    <w:rsid w:val="00B246BF"/>
    <w:rsid w:val="00B257B2"/>
    <w:rsid w:val="00B275D9"/>
    <w:rsid w:val="00B27DF8"/>
    <w:rsid w:val="00B30C5A"/>
    <w:rsid w:val="00B332B3"/>
    <w:rsid w:val="00B337BC"/>
    <w:rsid w:val="00B33DFC"/>
    <w:rsid w:val="00B3516A"/>
    <w:rsid w:val="00B35D6D"/>
    <w:rsid w:val="00B449D1"/>
    <w:rsid w:val="00B47445"/>
    <w:rsid w:val="00B51572"/>
    <w:rsid w:val="00B55A16"/>
    <w:rsid w:val="00B56827"/>
    <w:rsid w:val="00B56DA4"/>
    <w:rsid w:val="00B6019F"/>
    <w:rsid w:val="00B666AE"/>
    <w:rsid w:val="00B66739"/>
    <w:rsid w:val="00B7018A"/>
    <w:rsid w:val="00B71A4D"/>
    <w:rsid w:val="00B73220"/>
    <w:rsid w:val="00B732FD"/>
    <w:rsid w:val="00B74DC5"/>
    <w:rsid w:val="00B75899"/>
    <w:rsid w:val="00B76676"/>
    <w:rsid w:val="00B76C4A"/>
    <w:rsid w:val="00B76F7D"/>
    <w:rsid w:val="00B77DF2"/>
    <w:rsid w:val="00B8106D"/>
    <w:rsid w:val="00B819DF"/>
    <w:rsid w:val="00B87EBE"/>
    <w:rsid w:val="00B91C9D"/>
    <w:rsid w:val="00B92BF5"/>
    <w:rsid w:val="00B92F36"/>
    <w:rsid w:val="00B94499"/>
    <w:rsid w:val="00B94E21"/>
    <w:rsid w:val="00B9534B"/>
    <w:rsid w:val="00B96A89"/>
    <w:rsid w:val="00BA0DCC"/>
    <w:rsid w:val="00BA13C3"/>
    <w:rsid w:val="00BA2F85"/>
    <w:rsid w:val="00BA41FA"/>
    <w:rsid w:val="00BA63F3"/>
    <w:rsid w:val="00BA6766"/>
    <w:rsid w:val="00BB6229"/>
    <w:rsid w:val="00BC07BA"/>
    <w:rsid w:val="00BC24AF"/>
    <w:rsid w:val="00BC2C07"/>
    <w:rsid w:val="00BC6EA4"/>
    <w:rsid w:val="00BC7224"/>
    <w:rsid w:val="00BD10FD"/>
    <w:rsid w:val="00BD17CD"/>
    <w:rsid w:val="00BD2851"/>
    <w:rsid w:val="00BD5068"/>
    <w:rsid w:val="00BD5347"/>
    <w:rsid w:val="00BD733B"/>
    <w:rsid w:val="00BD7D70"/>
    <w:rsid w:val="00BE0541"/>
    <w:rsid w:val="00BE0AB9"/>
    <w:rsid w:val="00BE2939"/>
    <w:rsid w:val="00BE3B76"/>
    <w:rsid w:val="00BE449C"/>
    <w:rsid w:val="00BF0596"/>
    <w:rsid w:val="00BF5BE5"/>
    <w:rsid w:val="00C00BF7"/>
    <w:rsid w:val="00C01888"/>
    <w:rsid w:val="00C01AC7"/>
    <w:rsid w:val="00C0261E"/>
    <w:rsid w:val="00C0347F"/>
    <w:rsid w:val="00C03B1A"/>
    <w:rsid w:val="00C1000F"/>
    <w:rsid w:val="00C10E93"/>
    <w:rsid w:val="00C13821"/>
    <w:rsid w:val="00C13D41"/>
    <w:rsid w:val="00C1480B"/>
    <w:rsid w:val="00C165C7"/>
    <w:rsid w:val="00C16B70"/>
    <w:rsid w:val="00C243F9"/>
    <w:rsid w:val="00C2613E"/>
    <w:rsid w:val="00C270C7"/>
    <w:rsid w:val="00C274D1"/>
    <w:rsid w:val="00C3075E"/>
    <w:rsid w:val="00C34117"/>
    <w:rsid w:val="00C35C70"/>
    <w:rsid w:val="00C4052B"/>
    <w:rsid w:val="00C42909"/>
    <w:rsid w:val="00C444A6"/>
    <w:rsid w:val="00C47106"/>
    <w:rsid w:val="00C53976"/>
    <w:rsid w:val="00C54C7F"/>
    <w:rsid w:val="00C55B3A"/>
    <w:rsid w:val="00C60AB6"/>
    <w:rsid w:val="00C60DC7"/>
    <w:rsid w:val="00C61072"/>
    <w:rsid w:val="00C61F24"/>
    <w:rsid w:val="00C65BCF"/>
    <w:rsid w:val="00C66C87"/>
    <w:rsid w:val="00C67B8C"/>
    <w:rsid w:val="00C7243C"/>
    <w:rsid w:val="00C72CFF"/>
    <w:rsid w:val="00C75541"/>
    <w:rsid w:val="00C76BCF"/>
    <w:rsid w:val="00C80A77"/>
    <w:rsid w:val="00C8449E"/>
    <w:rsid w:val="00C87A74"/>
    <w:rsid w:val="00C90645"/>
    <w:rsid w:val="00C9071E"/>
    <w:rsid w:val="00C95FB0"/>
    <w:rsid w:val="00C96400"/>
    <w:rsid w:val="00C97151"/>
    <w:rsid w:val="00C979A1"/>
    <w:rsid w:val="00CA1222"/>
    <w:rsid w:val="00CA25FF"/>
    <w:rsid w:val="00CA3AE2"/>
    <w:rsid w:val="00CA443D"/>
    <w:rsid w:val="00CA531A"/>
    <w:rsid w:val="00CA5808"/>
    <w:rsid w:val="00CB0673"/>
    <w:rsid w:val="00CB2127"/>
    <w:rsid w:val="00CB3907"/>
    <w:rsid w:val="00CB5359"/>
    <w:rsid w:val="00CB5D2F"/>
    <w:rsid w:val="00CC053E"/>
    <w:rsid w:val="00CC0ED5"/>
    <w:rsid w:val="00CC3503"/>
    <w:rsid w:val="00CC410E"/>
    <w:rsid w:val="00CC6EE4"/>
    <w:rsid w:val="00CD22F6"/>
    <w:rsid w:val="00CD25EF"/>
    <w:rsid w:val="00CD38F2"/>
    <w:rsid w:val="00CD3F0B"/>
    <w:rsid w:val="00CD60CE"/>
    <w:rsid w:val="00CD6DEE"/>
    <w:rsid w:val="00CE015D"/>
    <w:rsid w:val="00CE0374"/>
    <w:rsid w:val="00CE0E33"/>
    <w:rsid w:val="00CE1206"/>
    <w:rsid w:val="00CE1401"/>
    <w:rsid w:val="00CE2A22"/>
    <w:rsid w:val="00CE4D88"/>
    <w:rsid w:val="00CE51E6"/>
    <w:rsid w:val="00CE54FF"/>
    <w:rsid w:val="00CF1620"/>
    <w:rsid w:val="00CF1903"/>
    <w:rsid w:val="00CF1F18"/>
    <w:rsid w:val="00CF4905"/>
    <w:rsid w:val="00CF4D60"/>
    <w:rsid w:val="00CF6DCC"/>
    <w:rsid w:val="00D01DE7"/>
    <w:rsid w:val="00D02112"/>
    <w:rsid w:val="00D059CD"/>
    <w:rsid w:val="00D07FFC"/>
    <w:rsid w:val="00D11CC6"/>
    <w:rsid w:val="00D13076"/>
    <w:rsid w:val="00D1431F"/>
    <w:rsid w:val="00D227DA"/>
    <w:rsid w:val="00D26662"/>
    <w:rsid w:val="00D27288"/>
    <w:rsid w:val="00D27D47"/>
    <w:rsid w:val="00D31043"/>
    <w:rsid w:val="00D317FD"/>
    <w:rsid w:val="00D31AD9"/>
    <w:rsid w:val="00D323EC"/>
    <w:rsid w:val="00D32A15"/>
    <w:rsid w:val="00D33D5E"/>
    <w:rsid w:val="00D42DFE"/>
    <w:rsid w:val="00D43D4A"/>
    <w:rsid w:val="00D451A4"/>
    <w:rsid w:val="00D46C9A"/>
    <w:rsid w:val="00D47AF7"/>
    <w:rsid w:val="00D47D44"/>
    <w:rsid w:val="00D525A7"/>
    <w:rsid w:val="00D52E03"/>
    <w:rsid w:val="00D60DC5"/>
    <w:rsid w:val="00D61AEA"/>
    <w:rsid w:val="00D62A58"/>
    <w:rsid w:val="00D645F3"/>
    <w:rsid w:val="00D64843"/>
    <w:rsid w:val="00D70AB0"/>
    <w:rsid w:val="00D748A3"/>
    <w:rsid w:val="00D7750E"/>
    <w:rsid w:val="00D80ABD"/>
    <w:rsid w:val="00D80DC5"/>
    <w:rsid w:val="00D80DCA"/>
    <w:rsid w:val="00D80F2D"/>
    <w:rsid w:val="00D80F93"/>
    <w:rsid w:val="00D810D9"/>
    <w:rsid w:val="00D818A9"/>
    <w:rsid w:val="00D832FF"/>
    <w:rsid w:val="00D83EB7"/>
    <w:rsid w:val="00D84FAF"/>
    <w:rsid w:val="00D855FF"/>
    <w:rsid w:val="00D85C48"/>
    <w:rsid w:val="00D921C1"/>
    <w:rsid w:val="00D93626"/>
    <w:rsid w:val="00D95B9D"/>
    <w:rsid w:val="00D96388"/>
    <w:rsid w:val="00D965FC"/>
    <w:rsid w:val="00D967EF"/>
    <w:rsid w:val="00DA2EEB"/>
    <w:rsid w:val="00DA3200"/>
    <w:rsid w:val="00DA5427"/>
    <w:rsid w:val="00DB4374"/>
    <w:rsid w:val="00DB567C"/>
    <w:rsid w:val="00DB5964"/>
    <w:rsid w:val="00DB5D28"/>
    <w:rsid w:val="00DB6317"/>
    <w:rsid w:val="00DC0082"/>
    <w:rsid w:val="00DC0394"/>
    <w:rsid w:val="00DC2910"/>
    <w:rsid w:val="00DC546B"/>
    <w:rsid w:val="00DC5EF9"/>
    <w:rsid w:val="00DC6E6D"/>
    <w:rsid w:val="00DD0CC8"/>
    <w:rsid w:val="00DD0F78"/>
    <w:rsid w:val="00DD130C"/>
    <w:rsid w:val="00DD5517"/>
    <w:rsid w:val="00DE029D"/>
    <w:rsid w:val="00DE4F60"/>
    <w:rsid w:val="00DE631A"/>
    <w:rsid w:val="00DF000B"/>
    <w:rsid w:val="00DF0CDC"/>
    <w:rsid w:val="00DF371B"/>
    <w:rsid w:val="00DF5F3C"/>
    <w:rsid w:val="00E00895"/>
    <w:rsid w:val="00E0245B"/>
    <w:rsid w:val="00E0253F"/>
    <w:rsid w:val="00E02926"/>
    <w:rsid w:val="00E035C7"/>
    <w:rsid w:val="00E07202"/>
    <w:rsid w:val="00E11C86"/>
    <w:rsid w:val="00E157BE"/>
    <w:rsid w:val="00E157FF"/>
    <w:rsid w:val="00E16049"/>
    <w:rsid w:val="00E20A91"/>
    <w:rsid w:val="00E22DBB"/>
    <w:rsid w:val="00E25DE9"/>
    <w:rsid w:val="00E27C71"/>
    <w:rsid w:val="00E30E90"/>
    <w:rsid w:val="00E3235F"/>
    <w:rsid w:val="00E334D2"/>
    <w:rsid w:val="00E341B0"/>
    <w:rsid w:val="00E34DAF"/>
    <w:rsid w:val="00E35079"/>
    <w:rsid w:val="00E35422"/>
    <w:rsid w:val="00E3682A"/>
    <w:rsid w:val="00E40C29"/>
    <w:rsid w:val="00E40E27"/>
    <w:rsid w:val="00E42256"/>
    <w:rsid w:val="00E428AB"/>
    <w:rsid w:val="00E43B53"/>
    <w:rsid w:val="00E43E87"/>
    <w:rsid w:val="00E50303"/>
    <w:rsid w:val="00E52B87"/>
    <w:rsid w:val="00E54A19"/>
    <w:rsid w:val="00E55C5D"/>
    <w:rsid w:val="00E563EE"/>
    <w:rsid w:val="00E5646B"/>
    <w:rsid w:val="00E6008A"/>
    <w:rsid w:val="00E640E8"/>
    <w:rsid w:val="00E64F2E"/>
    <w:rsid w:val="00E655B9"/>
    <w:rsid w:val="00E665B1"/>
    <w:rsid w:val="00E678DC"/>
    <w:rsid w:val="00E72433"/>
    <w:rsid w:val="00E75557"/>
    <w:rsid w:val="00E8033F"/>
    <w:rsid w:val="00E8392E"/>
    <w:rsid w:val="00E8742D"/>
    <w:rsid w:val="00E87DFB"/>
    <w:rsid w:val="00E9134D"/>
    <w:rsid w:val="00E93D37"/>
    <w:rsid w:val="00E95AD0"/>
    <w:rsid w:val="00E9613C"/>
    <w:rsid w:val="00E9630B"/>
    <w:rsid w:val="00E9640F"/>
    <w:rsid w:val="00E96DE0"/>
    <w:rsid w:val="00EA1339"/>
    <w:rsid w:val="00EA2C6F"/>
    <w:rsid w:val="00EA5A1F"/>
    <w:rsid w:val="00EA5F07"/>
    <w:rsid w:val="00EB158A"/>
    <w:rsid w:val="00EB22EB"/>
    <w:rsid w:val="00EB2C09"/>
    <w:rsid w:val="00EB5BC1"/>
    <w:rsid w:val="00EB745B"/>
    <w:rsid w:val="00EC06A4"/>
    <w:rsid w:val="00EC2E2C"/>
    <w:rsid w:val="00EC46C9"/>
    <w:rsid w:val="00EC6D8E"/>
    <w:rsid w:val="00EC71BF"/>
    <w:rsid w:val="00EC7A87"/>
    <w:rsid w:val="00ED16AC"/>
    <w:rsid w:val="00ED1CA1"/>
    <w:rsid w:val="00ED3BC5"/>
    <w:rsid w:val="00EE164B"/>
    <w:rsid w:val="00EE215B"/>
    <w:rsid w:val="00EE34C2"/>
    <w:rsid w:val="00EE3BC1"/>
    <w:rsid w:val="00EE6B56"/>
    <w:rsid w:val="00EE6B58"/>
    <w:rsid w:val="00EF05D8"/>
    <w:rsid w:val="00EF6752"/>
    <w:rsid w:val="00EF6B83"/>
    <w:rsid w:val="00F00504"/>
    <w:rsid w:val="00F043B6"/>
    <w:rsid w:val="00F049AC"/>
    <w:rsid w:val="00F05403"/>
    <w:rsid w:val="00F05EAF"/>
    <w:rsid w:val="00F06B6F"/>
    <w:rsid w:val="00F072D0"/>
    <w:rsid w:val="00F10A6F"/>
    <w:rsid w:val="00F11447"/>
    <w:rsid w:val="00F12C14"/>
    <w:rsid w:val="00F14465"/>
    <w:rsid w:val="00F230B1"/>
    <w:rsid w:val="00F2320C"/>
    <w:rsid w:val="00F26FA1"/>
    <w:rsid w:val="00F27A44"/>
    <w:rsid w:val="00F3171F"/>
    <w:rsid w:val="00F3272B"/>
    <w:rsid w:val="00F32931"/>
    <w:rsid w:val="00F34014"/>
    <w:rsid w:val="00F40452"/>
    <w:rsid w:val="00F42191"/>
    <w:rsid w:val="00F42881"/>
    <w:rsid w:val="00F46711"/>
    <w:rsid w:val="00F46795"/>
    <w:rsid w:val="00F53BC9"/>
    <w:rsid w:val="00F542D2"/>
    <w:rsid w:val="00F57DE7"/>
    <w:rsid w:val="00F60C60"/>
    <w:rsid w:val="00F615B8"/>
    <w:rsid w:val="00F636DC"/>
    <w:rsid w:val="00F63FE1"/>
    <w:rsid w:val="00F64548"/>
    <w:rsid w:val="00F64F1A"/>
    <w:rsid w:val="00F655E8"/>
    <w:rsid w:val="00F70C5F"/>
    <w:rsid w:val="00F71B23"/>
    <w:rsid w:val="00F720F9"/>
    <w:rsid w:val="00F72B91"/>
    <w:rsid w:val="00F749F4"/>
    <w:rsid w:val="00F75D1C"/>
    <w:rsid w:val="00F776A5"/>
    <w:rsid w:val="00F80127"/>
    <w:rsid w:val="00F80D1E"/>
    <w:rsid w:val="00F84784"/>
    <w:rsid w:val="00F87084"/>
    <w:rsid w:val="00F901C3"/>
    <w:rsid w:val="00F91009"/>
    <w:rsid w:val="00F93DD2"/>
    <w:rsid w:val="00F9442E"/>
    <w:rsid w:val="00F94B06"/>
    <w:rsid w:val="00F95147"/>
    <w:rsid w:val="00FA043D"/>
    <w:rsid w:val="00FA088D"/>
    <w:rsid w:val="00FA1BC3"/>
    <w:rsid w:val="00FA3DC1"/>
    <w:rsid w:val="00FA4484"/>
    <w:rsid w:val="00FA63E5"/>
    <w:rsid w:val="00FA69CF"/>
    <w:rsid w:val="00FA7287"/>
    <w:rsid w:val="00FB08B8"/>
    <w:rsid w:val="00FB0A61"/>
    <w:rsid w:val="00FB11C7"/>
    <w:rsid w:val="00FB2871"/>
    <w:rsid w:val="00FB2920"/>
    <w:rsid w:val="00FB3173"/>
    <w:rsid w:val="00FB37DD"/>
    <w:rsid w:val="00FB3A4A"/>
    <w:rsid w:val="00FB3BFD"/>
    <w:rsid w:val="00FB41DC"/>
    <w:rsid w:val="00FB48FD"/>
    <w:rsid w:val="00FB4D51"/>
    <w:rsid w:val="00FB5A65"/>
    <w:rsid w:val="00FB630D"/>
    <w:rsid w:val="00FC2CFA"/>
    <w:rsid w:val="00FC33AE"/>
    <w:rsid w:val="00FC52D3"/>
    <w:rsid w:val="00FC70AE"/>
    <w:rsid w:val="00FD0651"/>
    <w:rsid w:val="00FD1189"/>
    <w:rsid w:val="00FD1B02"/>
    <w:rsid w:val="00FD210B"/>
    <w:rsid w:val="00FD2417"/>
    <w:rsid w:val="00FD571F"/>
    <w:rsid w:val="00FD7EAD"/>
    <w:rsid w:val="00FE03AD"/>
    <w:rsid w:val="00FF19A6"/>
    <w:rsid w:val="00FF2CC7"/>
    <w:rsid w:val="00FF4E8C"/>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BB2"/>
    <w:rPr>
      <w:rFonts w:ascii="Arial" w:hAnsi="Arial"/>
      <w:szCs w:val="24"/>
      <w:lang w:eastAsia="en-US"/>
    </w:rPr>
  </w:style>
  <w:style w:type="paragraph" w:styleId="Heading1">
    <w:name w:val="heading 1"/>
    <w:basedOn w:val="Normal"/>
    <w:next w:val="Normal"/>
    <w:link w:val="Heading1Char"/>
    <w:uiPriority w:val="99"/>
    <w:qFormat/>
    <w:rsid w:val="00642E77"/>
    <w:pPr>
      <w:keepNext/>
      <w:numPr>
        <w:numId w:val="37"/>
      </w:numPr>
      <w:outlineLvl w:val="0"/>
    </w:pPr>
    <w:rPr>
      <w:b/>
      <w:bCs/>
      <w:sz w:val="24"/>
    </w:rPr>
  </w:style>
  <w:style w:type="paragraph" w:styleId="Heading2">
    <w:name w:val="heading 2"/>
    <w:basedOn w:val="Normal"/>
    <w:next w:val="Normal"/>
    <w:link w:val="Heading2Char"/>
    <w:uiPriority w:val="99"/>
    <w:qFormat/>
    <w:rsid w:val="003C53A9"/>
    <w:pPr>
      <w:keepNext/>
      <w:numPr>
        <w:ilvl w:val="1"/>
        <w:numId w:val="37"/>
      </w:numPr>
      <w:outlineLvl w:val="1"/>
    </w:pPr>
    <w:rPr>
      <w:b/>
      <w:bCs/>
      <w:sz w:val="24"/>
    </w:rPr>
  </w:style>
  <w:style w:type="paragraph" w:styleId="Heading3">
    <w:name w:val="heading 3"/>
    <w:basedOn w:val="Normal"/>
    <w:next w:val="Normal"/>
    <w:link w:val="Heading3Char"/>
    <w:qFormat/>
    <w:pPr>
      <w:keepNext/>
      <w:numPr>
        <w:ilvl w:val="2"/>
        <w:numId w:val="37"/>
      </w:numPr>
      <w:jc w:val="center"/>
      <w:outlineLvl w:val="2"/>
    </w:pPr>
    <w:rPr>
      <w:b/>
      <w:bCs/>
    </w:rPr>
  </w:style>
  <w:style w:type="paragraph" w:styleId="Heading4">
    <w:name w:val="heading 4"/>
    <w:basedOn w:val="Normal"/>
    <w:next w:val="Normal"/>
    <w:link w:val="Heading4Char"/>
    <w:qFormat/>
    <w:pPr>
      <w:keepNext/>
      <w:numPr>
        <w:ilvl w:val="3"/>
        <w:numId w:val="37"/>
      </w:numPr>
      <w:outlineLvl w:val="3"/>
    </w:pPr>
    <w:rPr>
      <w:b/>
      <w:bCs/>
    </w:rPr>
  </w:style>
  <w:style w:type="paragraph" w:styleId="Heading5">
    <w:name w:val="heading 5"/>
    <w:basedOn w:val="Normal"/>
    <w:next w:val="Normal"/>
    <w:link w:val="Heading5Char"/>
    <w:semiHidden/>
    <w:unhideWhenUsed/>
    <w:qFormat/>
    <w:rsid w:val="00642E77"/>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42E77"/>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42E77"/>
    <w:pPr>
      <w:numPr>
        <w:ilvl w:val="6"/>
        <w:numId w:val="37"/>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642E77"/>
    <w:pPr>
      <w:numPr>
        <w:ilvl w:val="7"/>
        <w:numId w:val="37"/>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642E77"/>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16"/>
    </w:rPr>
  </w:style>
  <w:style w:type="table" w:styleId="TableGrid">
    <w:name w:val="Table Grid"/>
    <w:basedOn w:val="TableNormal"/>
    <w:uiPriority w:val="59"/>
    <w:rsid w:val="00FF1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19A6"/>
    <w:pPr>
      <w:tabs>
        <w:tab w:val="center" w:pos="4153"/>
        <w:tab w:val="right" w:pos="8306"/>
      </w:tabs>
    </w:pPr>
    <w:rPr>
      <w:rFonts w:ascii="Book Antiqua" w:hAnsi="Book Antiqua"/>
      <w:sz w:val="22"/>
      <w:szCs w:val="20"/>
      <w:lang w:eastAsia="en-GB"/>
    </w:rPr>
  </w:style>
  <w:style w:type="character" w:styleId="PageNumber">
    <w:name w:val="page number"/>
    <w:basedOn w:val="DefaultParagraphFont"/>
    <w:rsid w:val="00FF19A6"/>
  </w:style>
  <w:style w:type="paragraph" w:styleId="Header">
    <w:name w:val="header"/>
    <w:basedOn w:val="Normal"/>
    <w:link w:val="HeaderChar"/>
    <w:rsid w:val="00FF19A6"/>
    <w:pPr>
      <w:tabs>
        <w:tab w:val="center" w:pos="4320"/>
        <w:tab w:val="right" w:pos="8640"/>
      </w:tabs>
    </w:pPr>
    <w:rPr>
      <w:rFonts w:ascii="Times New Roman" w:hAnsi="Times New Roman"/>
      <w:sz w:val="24"/>
      <w:lang w:eastAsia="en-GB"/>
    </w:rPr>
  </w:style>
  <w:style w:type="paragraph" w:styleId="DocumentMap">
    <w:name w:val="Document Map"/>
    <w:basedOn w:val="Normal"/>
    <w:link w:val="DocumentMapChar"/>
    <w:semiHidden/>
    <w:rsid w:val="00D70AB0"/>
    <w:pPr>
      <w:shd w:val="clear" w:color="auto" w:fill="000080"/>
    </w:pPr>
    <w:rPr>
      <w:rFonts w:ascii="Tahoma" w:hAnsi="Tahoma" w:cs="Tahoma"/>
      <w:szCs w:val="20"/>
    </w:rPr>
  </w:style>
  <w:style w:type="paragraph" w:styleId="BalloonText">
    <w:name w:val="Balloon Text"/>
    <w:basedOn w:val="Normal"/>
    <w:link w:val="BalloonTextChar"/>
    <w:semiHidden/>
    <w:rsid w:val="00A22E58"/>
    <w:rPr>
      <w:rFonts w:ascii="Tahoma" w:hAnsi="Tahoma" w:cs="Tahoma"/>
      <w:sz w:val="16"/>
      <w:szCs w:val="16"/>
    </w:rPr>
  </w:style>
  <w:style w:type="paragraph" w:styleId="ListParagraph">
    <w:name w:val="List Paragraph"/>
    <w:basedOn w:val="Normal"/>
    <w:uiPriority w:val="99"/>
    <w:qFormat/>
    <w:rsid w:val="00EF6B83"/>
    <w:pPr>
      <w:spacing w:before="200" w:after="200"/>
      <w:ind w:left="720"/>
      <w:contextualSpacing/>
      <w:jc w:val="both"/>
    </w:pPr>
    <w:rPr>
      <w:sz w:val="22"/>
      <w:lang w:eastAsia="en-GB"/>
    </w:rPr>
  </w:style>
  <w:style w:type="character" w:customStyle="1" w:styleId="BodyTextChar">
    <w:name w:val="Body Text Char"/>
    <w:link w:val="BodyText"/>
    <w:uiPriority w:val="99"/>
    <w:locked/>
    <w:rsid w:val="00104BB2"/>
    <w:rPr>
      <w:rFonts w:ascii="Arial" w:hAnsi="Arial"/>
      <w:sz w:val="16"/>
      <w:szCs w:val="24"/>
      <w:lang w:eastAsia="en-US"/>
    </w:rPr>
  </w:style>
  <w:style w:type="character" w:customStyle="1" w:styleId="Heading1Char">
    <w:name w:val="Heading 1 Char"/>
    <w:link w:val="Heading1"/>
    <w:uiPriority w:val="99"/>
    <w:locked/>
    <w:rsid w:val="00642E77"/>
    <w:rPr>
      <w:rFonts w:ascii="Arial" w:hAnsi="Arial"/>
      <w:b/>
      <w:bCs/>
      <w:sz w:val="24"/>
      <w:szCs w:val="24"/>
      <w:lang w:eastAsia="en-US"/>
    </w:rPr>
  </w:style>
  <w:style w:type="character" w:customStyle="1" w:styleId="Heading2Char">
    <w:name w:val="Heading 2 Char"/>
    <w:link w:val="Heading2"/>
    <w:uiPriority w:val="99"/>
    <w:locked/>
    <w:rsid w:val="003C53A9"/>
    <w:rPr>
      <w:rFonts w:ascii="Arial" w:hAnsi="Arial"/>
      <w:b/>
      <w:bCs/>
      <w:sz w:val="24"/>
      <w:szCs w:val="24"/>
      <w:lang w:eastAsia="en-US"/>
    </w:rPr>
  </w:style>
  <w:style w:type="character" w:styleId="CommentReference">
    <w:name w:val="annotation reference"/>
    <w:rsid w:val="00BA2F85"/>
    <w:rPr>
      <w:sz w:val="16"/>
      <w:szCs w:val="16"/>
    </w:rPr>
  </w:style>
  <w:style w:type="paragraph" w:styleId="CommentText">
    <w:name w:val="annotation text"/>
    <w:basedOn w:val="Normal"/>
    <w:link w:val="CommentTextChar"/>
    <w:rsid w:val="00BA2F85"/>
    <w:rPr>
      <w:szCs w:val="20"/>
    </w:rPr>
  </w:style>
  <w:style w:type="paragraph" w:styleId="CommentSubject">
    <w:name w:val="annotation subject"/>
    <w:basedOn w:val="CommentText"/>
    <w:next w:val="CommentText"/>
    <w:link w:val="CommentSubjectChar"/>
    <w:rsid w:val="00BA2F85"/>
    <w:rPr>
      <w:b/>
      <w:bCs/>
    </w:rPr>
  </w:style>
  <w:style w:type="character" w:customStyle="1" w:styleId="FooterChar">
    <w:name w:val="Footer Char"/>
    <w:link w:val="Footer"/>
    <w:uiPriority w:val="99"/>
    <w:rsid w:val="000172BB"/>
    <w:rPr>
      <w:rFonts w:ascii="Book Antiqua" w:hAnsi="Book Antiqua"/>
      <w:sz w:val="22"/>
    </w:rPr>
  </w:style>
  <w:style w:type="paragraph" w:styleId="Revision">
    <w:name w:val="Revision"/>
    <w:hidden/>
    <w:uiPriority w:val="99"/>
    <w:semiHidden/>
    <w:rsid w:val="002B4678"/>
    <w:rPr>
      <w:rFonts w:ascii="Arial" w:hAnsi="Arial"/>
      <w:szCs w:val="24"/>
      <w:lang w:eastAsia="en-US"/>
    </w:rPr>
  </w:style>
  <w:style w:type="character" w:styleId="Hyperlink">
    <w:name w:val="Hyperlink"/>
    <w:uiPriority w:val="99"/>
    <w:rsid w:val="006301F6"/>
    <w:rPr>
      <w:color w:val="0000FF"/>
      <w:u w:val="single"/>
    </w:rPr>
  </w:style>
  <w:style w:type="paragraph" w:customStyle="1" w:styleId="msolistparagraph0">
    <w:name w:val="msolistparagraph"/>
    <w:basedOn w:val="Normal"/>
    <w:rsid w:val="006301F6"/>
    <w:pPr>
      <w:ind w:left="720"/>
    </w:pPr>
    <w:rPr>
      <w:rFonts w:ascii="Calibri" w:eastAsia="Calibri" w:hAnsi="Calibri"/>
      <w:sz w:val="22"/>
      <w:szCs w:val="22"/>
    </w:rPr>
  </w:style>
  <w:style w:type="character" w:customStyle="1" w:styleId="CommentTextChar">
    <w:name w:val="Comment Text Char"/>
    <w:link w:val="CommentText"/>
    <w:rsid w:val="006301F6"/>
    <w:rPr>
      <w:rFonts w:ascii="Arial" w:hAnsi="Arial"/>
      <w:lang w:eastAsia="en-US"/>
    </w:rPr>
  </w:style>
  <w:style w:type="character" w:customStyle="1" w:styleId="CommentSubjectChar">
    <w:name w:val="Comment Subject Char"/>
    <w:link w:val="CommentSubject"/>
    <w:rsid w:val="006301F6"/>
    <w:rPr>
      <w:rFonts w:ascii="Arial" w:hAnsi="Arial"/>
      <w:b/>
      <w:bCs/>
      <w:lang w:eastAsia="en-US"/>
    </w:rPr>
  </w:style>
  <w:style w:type="paragraph" w:customStyle="1" w:styleId="Default">
    <w:name w:val="Default"/>
    <w:rsid w:val="00BE0541"/>
    <w:pPr>
      <w:autoSpaceDE w:val="0"/>
      <w:autoSpaceDN w:val="0"/>
      <w:adjustRightInd w:val="0"/>
    </w:pPr>
    <w:rPr>
      <w:rFonts w:ascii="Calibri" w:hAnsi="Calibri" w:cs="Calibri"/>
      <w:color w:val="000000"/>
      <w:sz w:val="24"/>
      <w:szCs w:val="24"/>
    </w:rPr>
  </w:style>
  <w:style w:type="paragraph" w:styleId="NoSpacing">
    <w:name w:val="No Spacing"/>
    <w:uiPriority w:val="1"/>
    <w:qFormat/>
    <w:rsid w:val="00536E8C"/>
    <w:rPr>
      <w:rFonts w:ascii="Arial" w:hAnsi="Arial"/>
      <w:sz w:val="22"/>
      <w:szCs w:val="22"/>
    </w:rPr>
  </w:style>
  <w:style w:type="character" w:styleId="FollowedHyperlink">
    <w:name w:val="FollowedHyperlink"/>
    <w:uiPriority w:val="99"/>
    <w:unhideWhenUsed/>
    <w:rsid w:val="00CE51E6"/>
    <w:rPr>
      <w:color w:val="800080"/>
      <w:u w:val="single"/>
    </w:rPr>
  </w:style>
  <w:style w:type="paragraph" w:customStyle="1" w:styleId="font5">
    <w:name w:val="font5"/>
    <w:basedOn w:val="Normal"/>
    <w:rsid w:val="00CE51E6"/>
    <w:pPr>
      <w:spacing w:before="100" w:beforeAutospacing="1" w:after="100" w:afterAutospacing="1"/>
    </w:pPr>
    <w:rPr>
      <w:rFonts w:cs="Arial"/>
      <w:b/>
      <w:bCs/>
      <w:color w:val="000000"/>
      <w:szCs w:val="20"/>
      <w:lang w:eastAsia="en-GB"/>
    </w:rPr>
  </w:style>
  <w:style w:type="paragraph" w:customStyle="1" w:styleId="xl63">
    <w:name w:val="xl63"/>
    <w:basedOn w:val="Normal"/>
    <w:rsid w:val="00CE51E6"/>
    <w:pPr>
      <w:shd w:val="clear" w:color="000000" w:fill="FFFFFF"/>
      <w:spacing w:before="100" w:beforeAutospacing="1" w:after="100" w:afterAutospacing="1"/>
      <w:textAlignment w:val="center"/>
    </w:pPr>
    <w:rPr>
      <w:rFonts w:cs="Arial"/>
      <w:b/>
      <w:bCs/>
      <w:color w:val="000000"/>
      <w:szCs w:val="20"/>
      <w:lang w:eastAsia="en-GB"/>
    </w:rPr>
  </w:style>
  <w:style w:type="paragraph" w:customStyle="1" w:styleId="xl64">
    <w:name w:val="xl64"/>
    <w:basedOn w:val="Normal"/>
    <w:rsid w:val="00CE51E6"/>
    <w:pPr>
      <w:pBdr>
        <w:left w:val="single" w:sz="8" w:space="0" w:color="auto"/>
      </w:pBdr>
      <w:spacing w:before="100" w:beforeAutospacing="1" w:after="100" w:afterAutospacing="1"/>
    </w:pPr>
    <w:rPr>
      <w:rFonts w:ascii="Times New Roman" w:hAnsi="Times New Roman"/>
      <w:sz w:val="24"/>
      <w:lang w:eastAsia="en-GB"/>
    </w:rPr>
  </w:style>
  <w:style w:type="paragraph" w:customStyle="1" w:styleId="xl65">
    <w:name w:val="xl65"/>
    <w:basedOn w:val="Normal"/>
    <w:rsid w:val="00CE51E6"/>
    <w:pPr>
      <w:pBdr>
        <w:left w:val="single" w:sz="8" w:space="0" w:color="auto"/>
        <w:bottom w:val="single" w:sz="8" w:space="0" w:color="auto"/>
      </w:pBdr>
      <w:spacing w:before="100" w:beforeAutospacing="1" w:after="100" w:afterAutospacing="1"/>
    </w:pPr>
    <w:rPr>
      <w:rFonts w:ascii="Times New Roman" w:hAnsi="Times New Roman"/>
      <w:sz w:val="24"/>
      <w:lang w:eastAsia="en-GB"/>
    </w:rPr>
  </w:style>
  <w:style w:type="paragraph" w:customStyle="1" w:styleId="xl66">
    <w:name w:val="xl66"/>
    <w:basedOn w:val="Normal"/>
    <w:rsid w:val="00CE51E6"/>
    <w:pPr>
      <w:pBdr>
        <w:top w:val="single" w:sz="8" w:space="0" w:color="auto"/>
        <w:left w:val="single" w:sz="8" w:space="0" w:color="auto"/>
      </w:pBdr>
      <w:spacing w:before="100" w:beforeAutospacing="1" w:after="100" w:afterAutospacing="1"/>
    </w:pPr>
    <w:rPr>
      <w:rFonts w:cs="Arial"/>
      <w:b/>
      <w:bCs/>
      <w:color w:val="000000"/>
      <w:szCs w:val="20"/>
      <w:lang w:eastAsia="en-GB"/>
    </w:rPr>
  </w:style>
  <w:style w:type="paragraph" w:customStyle="1" w:styleId="xl67">
    <w:name w:val="xl67"/>
    <w:basedOn w:val="Normal"/>
    <w:rsid w:val="00CE51E6"/>
    <w:pPr>
      <w:pBdr>
        <w:top w:val="single" w:sz="8" w:space="0" w:color="auto"/>
        <w:left w:val="single" w:sz="8" w:space="0" w:color="auto"/>
      </w:pBdr>
      <w:spacing w:before="100" w:beforeAutospacing="1" w:after="100" w:afterAutospacing="1"/>
      <w:textAlignment w:val="center"/>
    </w:pPr>
    <w:rPr>
      <w:rFonts w:cs="Arial"/>
      <w:b/>
      <w:bCs/>
      <w:color w:val="000000"/>
      <w:szCs w:val="20"/>
      <w:lang w:eastAsia="en-GB"/>
    </w:rPr>
  </w:style>
  <w:style w:type="paragraph" w:customStyle="1" w:styleId="xl68">
    <w:name w:val="xl68"/>
    <w:basedOn w:val="Normal"/>
    <w:rsid w:val="00CE51E6"/>
    <w:pPr>
      <w:pBdr>
        <w:top w:val="single" w:sz="4" w:space="0" w:color="auto"/>
        <w:bottom w:val="single" w:sz="4" w:space="0" w:color="auto"/>
      </w:pBdr>
      <w:shd w:val="clear" w:color="000000" w:fill="D9D9D9"/>
      <w:spacing w:before="100" w:beforeAutospacing="1" w:after="100" w:afterAutospacing="1"/>
      <w:textAlignment w:val="center"/>
    </w:pPr>
    <w:rPr>
      <w:rFonts w:cs="Arial"/>
      <w:color w:val="000000"/>
      <w:szCs w:val="20"/>
      <w:lang w:eastAsia="en-GB"/>
    </w:rPr>
  </w:style>
  <w:style w:type="paragraph" w:customStyle="1" w:styleId="xl69">
    <w:name w:val="xl69"/>
    <w:basedOn w:val="Normal"/>
    <w:rsid w:val="00CE51E6"/>
    <w:pPr>
      <w:pBdr>
        <w:top w:val="single" w:sz="8" w:space="0" w:color="auto"/>
      </w:pBdr>
      <w:shd w:val="clear" w:color="000000" w:fill="FFFFFF"/>
      <w:spacing w:before="100" w:beforeAutospacing="1" w:after="100" w:afterAutospacing="1"/>
      <w:textAlignment w:val="center"/>
    </w:pPr>
    <w:rPr>
      <w:rFonts w:cs="Arial"/>
      <w:b/>
      <w:bCs/>
      <w:color w:val="000000"/>
      <w:szCs w:val="20"/>
      <w:lang w:eastAsia="en-GB"/>
    </w:rPr>
  </w:style>
  <w:style w:type="paragraph" w:customStyle="1" w:styleId="xl70">
    <w:name w:val="xl70"/>
    <w:basedOn w:val="Normal"/>
    <w:rsid w:val="00CE51E6"/>
    <w:pPr>
      <w:pBdr>
        <w:top w:val="single" w:sz="4" w:space="0" w:color="auto"/>
        <w:bottom w:val="single" w:sz="8" w:space="0" w:color="auto"/>
      </w:pBdr>
      <w:shd w:val="clear" w:color="000000" w:fill="D9D9D9"/>
      <w:spacing w:before="100" w:beforeAutospacing="1" w:after="100" w:afterAutospacing="1"/>
      <w:textAlignment w:val="center"/>
    </w:pPr>
    <w:rPr>
      <w:rFonts w:cs="Arial"/>
      <w:color w:val="000000"/>
      <w:szCs w:val="20"/>
      <w:lang w:eastAsia="en-GB"/>
    </w:rPr>
  </w:style>
  <w:style w:type="paragraph" w:customStyle="1" w:styleId="xl71">
    <w:name w:val="xl71"/>
    <w:basedOn w:val="Normal"/>
    <w:rsid w:val="00CE51E6"/>
    <w:pPr>
      <w:pBdr>
        <w:left w:val="single" w:sz="8" w:space="0" w:color="auto"/>
      </w:pBdr>
      <w:spacing w:before="100" w:beforeAutospacing="1" w:after="100" w:afterAutospacing="1"/>
      <w:textAlignment w:val="center"/>
    </w:pPr>
    <w:rPr>
      <w:rFonts w:cs="Arial"/>
      <w:b/>
      <w:bCs/>
      <w:color w:val="000000"/>
      <w:szCs w:val="20"/>
      <w:lang w:eastAsia="en-GB"/>
    </w:rPr>
  </w:style>
  <w:style w:type="paragraph" w:customStyle="1" w:styleId="xl72">
    <w:name w:val="xl72"/>
    <w:basedOn w:val="Normal"/>
    <w:rsid w:val="00CE51E6"/>
    <w:pPr>
      <w:pBdr>
        <w:top w:val="single" w:sz="4" w:space="0" w:color="auto"/>
        <w:bottom w:val="single" w:sz="4" w:space="0" w:color="auto"/>
      </w:pBdr>
      <w:shd w:val="clear" w:color="000000" w:fill="D9D9D9"/>
      <w:spacing w:before="100" w:beforeAutospacing="1" w:after="100" w:afterAutospacing="1"/>
      <w:textAlignment w:val="center"/>
    </w:pPr>
    <w:rPr>
      <w:rFonts w:cs="Arial"/>
      <w:color w:val="000000"/>
      <w:szCs w:val="20"/>
      <w:lang w:eastAsia="en-GB"/>
    </w:rPr>
  </w:style>
  <w:style w:type="paragraph" w:customStyle="1" w:styleId="xl73">
    <w:name w:val="xl73"/>
    <w:basedOn w:val="Normal"/>
    <w:rsid w:val="00CE51E6"/>
    <w:pPr>
      <w:pBdr>
        <w:top w:val="single" w:sz="8" w:space="0" w:color="auto"/>
      </w:pBdr>
      <w:shd w:val="clear" w:color="000000" w:fill="D9D9D9"/>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74">
    <w:name w:val="xl74"/>
    <w:basedOn w:val="Normal"/>
    <w:rsid w:val="00CE51E6"/>
    <w:pPr>
      <w:pBdr>
        <w:top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75">
    <w:name w:val="xl75"/>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lang w:eastAsia="en-GB"/>
    </w:rPr>
  </w:style>
  <w:style w:type="paragraph" w:customStyle="1" w:styleId="xl76">
    <w:name w:val="xl76"/>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en-GB"/>
    </w:rPr>
  </w:style>
  <w:style w:type="paragraph" w:customStyle="1" w:styleId="xl77">
    <w:name w:val="xl77"/>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en-GB"/>
    </w:rPr>
  </w:style>
  <w:style w:type="paragraph" w:customStyle="1" w:styleId="xl78">
    <w:name w:val="xl78"/>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en-GB"/>
    </w:rPr>
  </w:style>
  <w:style w:type="paragraph" w:customStyle="1" w:styleId="xl79">
    <w:name w:val="xl79"/>
    <w:basedOn w:val="Normal"/>
    <w:rsid w:val="00CE51E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0">
    <w:name w:val="xl80"/>
    <w:basedOn w:val="Normal"/>
    <w:rsid w:val="00CE51E6"/>
    <w:pPr>
      <w:pBdr>
        <w:top w:val="single" w:sz="4" w:space="0" w:color="auto"/>
        <w:left w:val="single" w:sz="4" w:space="0" w:color="auto"/>
        <w:bottom w:val="single" w:sz="4" w:space="0" w:color="auto"/>
        <w:right w:val="single" w:sz="8" w:space="0" w:color="auto"/>
      </w:pBdr>
      <w:shd w:val="clear" w:color="000000" w:fill="E4DFEC"/>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1">
    <w:name w:val="xl81"/>
    <w:basedOn w:val="Normal"/>
    <w:rsid w:val="00CE51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2">
    <w:name w:val="xl82"/>
    <w:basedOn w:val="Normal"/>
    <w:rsid w:val="00CE51E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3">
    <w:name w:val="xl83"/>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4">
    <w:name w:val="xl84"/>
    <w:basedOn w:val="Normal"/>
    <w:rsid w:val="00CE51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5">
    <w:name w:val="xl85"/>
    <w:basedOn w:val="Normal"/>
    <w:rsid w:val="00CE51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6">
    <w:name w:val="xl86"/>
    <w:basedOn w:val="Normal"/>
    <w:rsid w:val="00CE51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7">
    <w:name w:val="xl87"/>
    <w:basedOn w:val="Normal"/>
    <w:rsid w:val="00CE51E6"/>
    <w:pPr>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88">
    <w:name w:val="xl88"/>
    <w:basedOn w:val="Normal"/>
    <w:rsid w:val="00CE51E6"/>
    <w:pPr>
      <w:pBdr>
        <w:bottom w:val="single" w:sz="8" w:space="0" w:color="auto"/>
      </w:pBdr>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89">
    <w:name w:val="xl89"/>
    <w:basedOn w:val="Normal"/>
    <w:rsid w:val="00CE51E6"/>
    <w:pPr>
      <w:pBdr>
        <w:right w:val="single" w:sz="4"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90">
    <w:name w:val="xl90"/>
    <w:basedOn w:val="Normal"/>
    <w:rsid w:val="00CE51E6"/>
    <w:pPr>
      <w:pBdr>
        <w:top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91">
    <w:name w:val="xl91"/>
    <w:basedOn w:val="Normal"/>
    <w:rsid w:val="00CE51E6"/>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92">
    <w:name w:val="xl92"/>
    <w:basedOn w:val="Normal"/>
    <w:rsid w:val="00CE51E6"/>
    <w:pPr>
      <w:pBdr>
        <w:top w:val="single" w:sz="8" w:space="0" w:color="auto"/>
        <w:bottom w:val="single" w:sz="4" w:space="0" w:color="auto"/>
      </w:pBdr>
      <w:shd w:val="clear" w:color="000000" w:fill="FFFFFF"/>
      <w:spacing w:before="100" w:beforeAutospacing="1" w:after="100" w:afterAutospacing="1"/>
      <w:textAlignment w:val="center"/>
    </w:pPr>
    <w:rPr>
      <w:rFonts w:cs="Arial"/>
      <w:b/>
      <w:bCs/>
      <w:color w:val="000000"/>
      <w:szCs w:val="20"/>
      <w:lang w:eastAsia="en-GB"/>
    </w:rPr>
  </w:style>
  <w:style w:type="paragraph" w:customStyle="1" w:styleId="xl93">
    <w:name w:val="xl93"/>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en-GB"/>
    </w:rPr>
  </w:style>
  <w:style w:type="paragraph" w:customStyle="1" w:styleId="xl94">
    <w:name w:val="xl94"/>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lang w:eastAsia="en-GB"/>
    </w:rPr>
  </w:style>
  <w:style w:type="paragraph" w:customStyle="1" w:styleId="xl95">
    <w:name w:val="xl95"/>
    <w:basedOn w:val="Normal"/>
    <w:rsid w:val="00CE51E6"/>
    <w:pPr>
      <w:pBdr>
        <w:left w:val="single" w:sz="4" w:space="0" w:color="auto"/>
      </w:pBdr>
      <w:spacing w:before="100" w:beforeAutospacing="1" w:after="100" w:afterAutospacing="1"/>
      <w:jc w:val="right"/>
    </w:pPr>
    <w:rPr>
      <w:rFonts w:ascii="Times New Roman" w:hAnsi="Times New Roman"/>
      <w:sz w:val="24"/>
      <w:lang w:eastAsia="en-GB"/>
    </w:rPr>
  </w:style>
  <w:style w:type="paragraph" w:customStyle="1" w:styleId="xl96">
    <w:name w:val="xl96"/>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eastAsia="en-GB"/>
    </w:rPr>
  </w:style>
  <w:style w:type="paragraph" w:customStyle="1" w:styleId="xl97">
    <w:name w:val="xl97"/>
    <w:basedOn w:val="Normal"/>
    <w:rsid w:val="00CE51E6"/>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cs="Arial"/>
      <w:b/>
      <w:bCs/>
      <w:color w:val="000000"/>
      <w:szCs w:val="20"/>
      <w:lang w:eastAsia="en-GB"/>
    </w:rPr>
  </w:style>
  <w:style w:type="paragraph" w:customStyle="1" w:styleId="xl98">
    <w:name w:val="xl98"/>
    <w:basedOn w:val="Normal"/>
    <w:rsid w:val="00CE51E6"/>
    <w:pPr>
      <w:pBdr>
        <w:left w:val="single" w:sz="4" w:space="0" w:color="auto"/>
        <w:right w:val="single" w:sz="8" w:space="0" w:color="auto"/>
      </w:pBdr>
      <w:spacing w:before="100" w:beforeAutospacing="1" w:after="100" w:afterAutospacing="1"/>
      <w:jc w:val="right"/>
    </w:pPr>
    <w:rPr>
      <w:rFonts w:ascii="Times New Roman" w:hAnsi="Times New Roman"/>
      <w:sz w:val="24"/>
      <w:lang w:eastAsia="en-GB"/>
    </w:rPr>
  </w:style>
  <w:style w:type="paragraph" w:customStyle="1" w:styleId="xl99">
    <w:name w:val="xl99"/>
    <w:basedOn w:val="Normal"/>
    <w:rsid w:val="00CE51E6"/>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cs="Arial"/>
      <w:b/>
      <w:bCs/>
      <w:color w:val="000000"/>
      <w:szCs w:val="20"/>
      <w:lang w:eastAsia="en-GB"/>
    </w:rPr>
  </w:style>
  <w:style w:type="paragraph" w:customStyle="1" w:styleId="xl100">
    <w:name w:val="xl100"/>
    <w:basedOn w:val="Normal"/>
    <w:rsid w:val="00CE51E6"/>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cs="Arial"/>
      <w:b/>
      <w:bCs/>
      <w:i/>
      <w:iCs/>
      <w:color w:val="000000"/>
      <w:szCs w:val="20"/>
      <w:lang w:eastAsia="en-GB"/>
    </w:rPr>
  </w:style>
  <w:style w:type="paragraph" w:customStyle="1" w:styleId="xl101">
    <w:name w:val="xl101"/>
    <w:basedOn w:val="Normal"/>
    <w:rsid w:val="00CE51E6"/>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cs="Arial"/>
      <w:b/>
      <w:bCs/>
      <w:color w:val="000000"/>
      <w:szCs w:val="20"/>
      <w:lang w:eastAsia="en-GB"/>
    </w:rPr>
  </w:style>
  <w:style w:type="paragraph" w:customStyle="1" w:styleId="xl102">
    <w:name w:val="xl102"/>
    <w:basedOn w:val="Normal"/>
    <w:rsid w:val="00CE51E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GB"/>
    </w:rPr>
  </w:style>
  <w:style w:type="paragraph" w:customStyle="1" w:styleId="xl103">
    <w:name w:val="xl103"/>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textAlignment w:val="center"/>
    </w:pPr>
    <w:rPr>
      <w:rFonts w:ascii="Times New Roman" w:hAnsi="Times New Roman"/>
      <w:color w:val="000000"/>
      <w:sz w:val="24"/>
      <w:lang w:eastAsia="en-GB"/>
    </w:rPr>
  </w:style>
  <w:style w:type="paragraph" w:customStyle="1" w:styleId="xl104">
    <w:name w:val="xl104"/>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05">
    <w:name w:val="xl105"/>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06">
    <w:name w:val="xl106"/>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07">
    <w:name w:val="xl107"/>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08">
    <w:name w:val="xl108"/>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textAlignment w:val="center"/>
    </w:pPr>
    <w:rPr>
      <w:rFonts w:ascii="Times New Roman" w:hAnsi="Times New Roman"/>
      <w:color w:val="000000"/>
      <w:sz w:val="24"/>
      <w:lang w:eastAsia="en-GB"/>
    </w:rPr>
  </w:style>
  <w:style w:type="paragraph" w:customStyle="1" w:styleId="xl109">
    <w:name w:val="xl109"/>
    <w:basedOn w:val="Normal"/>
    <w:rsid w:val="00CE51E6"/>
    <w:pPr>
      <w:pBdr>
        <w:left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10">
    <w:name w:val="xl110"/>
    <w:basedOn w:val="Normal"/>
    <w:rsid w:val="00CE51E6"/>
    <w:pPr>
      <w:pBdr>
        <w:top w:val="single" w:sz="4" w:space="0" w:color="auto"/>
        <w:left w:val="single" w:sz="8" w:space="0" w:color="auto"/>
        <w:bottom w:val="single" w:sz="8" w:space="0" w:color="auto"/>
      </w:pBdr>
      <w:shd w:val="clear" w:color="000000" w:fill="D9D9D9"/>
      <w:spacing w:before="100" w:beforeAutospacing="1" w:after="100" w:afterAutospacing="1"/>
      <w:textAlignment w:val="center"/>
    </w:pPr>
    <w:rPr>
      <w:rFonts w:cs="Arial"/>
      <w:b/>
      <w:bCs/>
      <w:color w:val="000000"/>
      <w:szCs w:val="20"/>
      <w:lang w:eastAsia="en-GB"/>
    </w:rPr>
  </w:style>
  <w:style w:type="paragraph" w:customStyle="1" w:styleId="xl111">
    <w:name w:val="xl111"/>
    <w:basedOn w:val="Normal"/>
    <w:rsid w:val="00CE51E6"/>
    <w:pPr>
      <w:pBdr>
        <w:top w:val="single" w:sz="4" w:space="0" w:color="auto"/>
        <w:bottom w:val="single" w:sz="8" w:space="0" w:color="auto"/>
      </w:pBdr>
      <w:shd w:val="clear" w:color="000000" w:fill="D9D9D9"/>
      <w:spacing w:before="100" w:beforeAutospacing="1" w:after="100" w:afterAutospacing="1"/>
      <w:textAlignment w:val="center"/>
    </w:pPr>
    <w:rPr>
      <w:rFonts w:cs="Arial"/>
      <w:b/>
      <w:bCs/>
      <w:color w:val="000000"/>
      <w:szCs w:val="20"/>
      <w:lang w:eastAsia="en-GB"/>
    </w:rPr>
  </w:style>
  <w:style w:type="paragraph" w:customStyle="1" w:styleId="xl112">
    <w:name w:val="xl112"/>
    <w:basedOn w:val="Normal"/>
    <w:rsid w:val="00CE51E6"/>
    <w:pPr>
      <w:pBdr>
        <w:top w:val="single" w:sz="4" w:space="0" w:color="auto"/>
        <w:bottom w:val="single" w:sz="4" w:space="0" w:color="auto"/>
      </w:pBdr>
      <w:shd w:val="clear" w:color="000000" w:fill="D9D9D9"/>
      <w:spacing w:before="100" w:beforeAutospacing="1" w:after="100" w:afterAutospacing="1"/>
      <w:textAlignment w:val="center"/>
    </w:pPr>
    <w:rPr>
      <w:rFonts w:cs="Arial"/>
      <w:b/>
      <w:bCs/>
      <w:color w:val="000000"/>
      <w:szCs w:val="20"/>
      <w:lang w:eastAsia="en-GB"/>
    </w:rPr>
  </w:style>
  <w:style w:type="character" w:customStyle="1" w:styleId="Heading5Char">
    <w:name w:val="Heading 5 Char"/>
    <w:link w:val="Heading5"/>
    <w:semiHidden/>
    <w:rsid w:val="00642E77"/>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642E77"/>
    <w:rPr>
      <w:rFonts w:ascii="Calibri" w:eastAsia="Times New Roman" w:hAnsi="Calibri" w:cs="Times New Roman"/>
      <w:b/>
      <w:bCs/>
      <w:sz w:val="22"/>
      <w:szCs w:val="22"/>
      <w:lang w:eastAsia="en-US"/>
    </w:rPr>
  </w:style>
  <w:style w:type="character" w:customStyle="1" w:styleId="Heading7Char">
    <w:name w:val="Heading 7 Char"/>
    <w:link w:val="Heading7"/>
    <w:semiHidden/>
    <w:rsid w:val="00642E77"/>
    <w:rPr>
      <w:rFonts w:ascii="Calibri" w:eastAsia="Times New Roman" w:hAnsi="Calibri" w:cs="Times New Roman"/>
      <w:sz w:val="24"/>
      <w:szCs w:val="24"/>
      <w:lang w:eastAsia="en-US"/>
    </w:rPr>
  </w:style>
  <w:style w:type="character" w:customStyle="1" w:styleId="Heading8Char">
    <w:name w:val="Heading 8 Char"/>
    <w:link w:val="Heading8"/>
    <w:semiHidden/>
    <w:rsid w:val="00642E77"/>
    <w:rPr>
      <w:rFonts w:ascii="Calibri" w:eastAsia="Times New Roman" w:hAnsi="Calibri" w:cs="Times New Roman"/>
      <w:i/>
      <w:iCs/>
      <w:sz w:val="24"/>
      <w:szCs w:val="24"/>
      <w:lang w:eastAsia="en-US"/>
    </w:rPr>
  </w:style>
  <w:style w:type="character" w:customStyle="1" w:styleId="Heading9Char">
    <w:name w:val="Heading 9 Char"/>
    <w:link w:val="Heading9"/>
    <w:semiHidden/>
    <w:rsid w:val="00642E77"/>
    <w:rPr>
      <w:rFonts w:ascii="Cambria" w:eastAsia="Times New Roman" w:hAnsi="Cambria" w:cs="Times New Roman"/>
      <w:sz w:val="22"/>
      <w:szCs w:val="22"/>
      <w:lang w:eastAsia="en-US"/>
    </w:rPr>
  </w:style>
  <w:style w:type="character" w:styleId="Strong">
    <w:name w:val="Strong"/>
    <w:uiPriority w:val="22"/>
    <w:qFormat/>
    <w:rsid w:val="009B5571"/>
    <w:rPr>
      <w:b/>
      <w:bCs/>
    </w:rPr>
  </w:style>
  <w:style w:type="character" w:customStyle="1" w:styleId="apple-converted-space">
    <w:name w:val="apple-converted-space"/>
    <w:rsid w:val="009B5571"/>
  </w:style>
  <w:style w:type="character" w:customStyle="1" w:styleId="Heading3Char">
    <w:name w:val="Heading 3 Char"/>
    <w:basedOn w:val="DefaultParagraphFont"/>
    <w:link w:val="Heading3"/>
    <w:rsid w:val="0093543E"/>
    <w:rPr>
      <w:rFonts w:ascii="Arial" w:hAnsi="Arial"/>
      <w:b/>
      <w:bCs/>
      <w:szCs w:val="24"/>
      <w:lang w:eastAsia="en-US"/>
    </w:rPr>
  </w:style>
  <w:style w:type="character" w:customStyle="1" w:styleId="Heading4Char">
    <w:name w:val="Heading 4 Char"/>
    <w:basedOn w:val="DefaultParagraphFont"/>
    <w:link w:val="Heading4"/>
    <w:rsid w:val="0093543E"/>
    <w:rPr>
      <w:rFonts w:ascii="Arial" w:hAnsi="Arial"/>
      <w:b/>
      <w:bCs/>
      <w:szCs w:val="24"/>
      <w:lang w:eastAsia="en-US"/>
    </w:rPr>
  </w:style>
  <w:style w:type="character" w:customStyle="1" w:styleId="HeaderChar">
    <w:name w:val="Header Char"/>
    <w:basedOn w:val="DefaultParagraphFont"/>
    <w:link w:val="Header"/>
    <w:rsid w:val="0093543E"/>
    <w:rPr>
      <w:sz w:val="24"/>
      <w:szCs w:val="24"/>
    </w:rPr>
  </w:style>
  <w:style w:type="character" w:customStyle="1" w:styleId="DocumentMapChar">
    <w:name w:val="Document Map Char"/>
    <w:basedOn w:val="DefaultParagraphFont"/>
    <w:link w:val="DocumentMap"/>
    <w:semiHidden/>
    <w:rsid w:val="0093543E"/>
    <w:rPr>
      <w:rFonts w:ascii="Tahoma" w:hAnsi="Tahoma" w:cs="Tahoma"/>
      <w:shd w:val="clear" w:color="auto" w:fill="000080"/>
      <w:lang w:eastAsia="en-US"/>
    </w:rPr>
  </w:style>
  <w:style w:type="character" w:customStyle="1" w:styleId="BalloonTextChar">
    <w:name w:val="Balloon Text Char"/>
    <w:basedOn w:val="DefaultParagraphFont"/>
    <w:link w:val="BalloonText"/>
    <w:semiHidden/>
    <w:rsid w:val="009354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BB2"/>
    <w:rPr>
      <w:rFonts w:ascii="Arial" w:hAnsi="Arial"/>
      <w:szCs w:val="24"/>
      <w:lang w:eastAsia="en-US"/>
    </w:rPr>
  </w:style>
  <w:style w:type="paragraph" w:styleId="Heading1">
    <w:name w:val="heading 1"/>
    <w:basedOn w:val="Normal"/>
    <w:next w:val="Normal"/>
    <w:link w:val="Heading1Char"/>
    <w:uiPriority w:val="99"/>
    <w:qFormat/>
    <w:rsid w:val="00642E77"/>
    <w:pPr>
      <w:keepNext/>
      <w:numPr>
        <w:numId w:val="37"/>
      </w:numPr>
      <w:outlineLvl w:val="0"/>
    </w:pPr>
    <w:rPr>
      <w:b/>
      <w:bCs/>
      <w:sz w:val="24"/>
    </w:rPr>
  </w:style>
  <w:style w:type="paragraph" w:styleId="Heading2">
    <w:name w:val="heading 2"/>
    <w:basedOn w:val="Normal"/>
    <w:next w:val="Normal"/>
    <w:link w:val="Heading2Char"/>
    <w:uiPriority w:val="99"/>
    <w:qFormat/>
    <w:rsid w:val="003C53A9"/>
    <w:pPr>
      <w:keepNext/>
      <w:numPr>
        <w:ilvl w:val="1"/>
        <w:numId w:val="37"/>
      </w:numPr>
      <w:outlineLvl w:val="1"/>
    </w:pPr>
    <w:rPr>
      <w:b/>
      <w:bCs/>
      <w:sz w:val="24"/>
    </w:rPr>
  </w:style>
  <w:style w:type="paragraph" w:styleId="Heading3">
    <w:name w:val="heading 3"/>
    <w:basedOn w:val="Normal"/>
    <w:next w:val="Normal"/>
    <w:link w:val="Heading3Char"/>
    <w:qFormat/>
    <w:pPr>
      <w:keepNext/>
      <w:numPr>
        <w:ilvl w:val="2"/>
        <w:numId w:val="37"/>
      </w:numPr>
      <w:jc w:val="center"/>
      <w:outlineLvl w:val="2"/>
    </w:pPr>
    <w:rPr>
      <w:b/>
      <w:bCs/>
    </w:rPr>
  </w:style>
  <w:style w:type="paragraph" w:styleId="Heading4">
    <w:name w:val="heading 4"/>
    <w:basedOn w:val="Normal"/>
    <w:next w:val="Normal"/>
    <w:link w:val="Heading4Char"/>
    <w:qFormat/>
    <w:pPr>
      <w:keepNext/>
      <w:numPr>
        <w:ilvl w:val="3"/>
        <w:numId w:val="37"/>
      </w:numPr>
      <w:outlineLvl w:val="3"/>
    </w:pPr>
    <w:rPr>
      <w:b/>
      <w:bCs/>
    </w:rPr>
  </w:style>
  <w:style w:type="paragraph" w:styleId="Heading5">
    <w:name w:val="heading 5"/>
    <w:basedOn w:val="Normal"/>
    <w:next w:val="Normal"/>
    <w:link w:val="Heading5Char"/>
    <w:semiHidden/>
    <w:unhideWhenUsed/>
    <w:qFormat/>
    <w:rsid w:val="00642E77"/>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42E77"/>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42E77"/>
    <w:pPr>
      <w:numPr>
        <w:ilvl w:val="6"/>
        <w:numId w:val="37"/>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642E77"/>
    <w:pPr>
      <w:numPr>
        <w:ilvl w:val="7"/>
        <w:numId w:val="37"/>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642E77"/>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16"/>
    </w:rPr>
  </w:style>
  <w:style w:type="table" w:styleId="TableGrid">
    <w:name w:val="Table Grid"/>
    <w:basedOn w:val="TableNormal"/>
    <w:uiPriority w:val="59"/>
    <w:rsid w:val="00FF1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19A6"/>
    <w:pPr>
      <w:tabs>
        <w:tab w:val="center" w:pos="4153"/>
        <w:tab w:val="right" w:pos="8306"/>
      </w:tabs>
    </w:pPr>
    <w:rPr>
      <w:rFonts w:ascii="Book Antiqua" w:hAnsi="Book Antiqua"/>
      <w:sz w:val="22"/>
      <w:szCs w:val="20"/>
      <w:lang w:eastAsia="en-GB"/>
    </w:rPr>
  </w:style>
  <w:style w:type="character" w:styleId="PageNumber">
    <w:name w:val="page number"/>
    <w:basedOn w:val="DefaultParagraphFont"/>
    <w:rsid w:val="00FF19A6"/>
  </w:style>
  <w:style w:type="paragraph" w:styleId="Header">
    <w:name w:val="header"/>
    <w:basedOn w:val="Normal"/>
    <w:link w:val="HeaderChar"/>
    <w:rsid w:val="00FF19A6"/>
    <w:pPr>
      <w:tabs>
        <w:tab w:val="center" w:pos="4320"/>
        <w:tab w:val="right" w:pos="8640"/>
      </w:tabs>
    </w:pPr>
    <w:rPr>
      <w:rFonts w:ascii="Times New Roman" w:hAnsi="Times New Roman"/>
      <w:sz w:val="24"/>
      <w:lang w:eastAsia="en-GB"/>
    </w:rPr>
  </w:style>
  <w:style w:type="paragraph" w:styleId="DocumentMap">
    <w:name w:val="Document Map"/>
    <w:basedOn w:val="Normal"/>
    <w:link w:val="DocumentMapChar"/>
    <w:semiHidden/>
    <w:rsid w:val="00D70AB0"/>
    <w:pPr>
      <w:shd w:val="clear" w:color="auto" w:fill="000080"/>
    </w:pPr>
    <w:rPr>
      <w:rFonts w:ascii="Tahoma" w:hAnsi="Tahoma" w:cs="Tahoma"/>
      <w:szCs w:val="20"/>
    </w:rPr>
  </w:style>
  <w:style w:type="paragraph" w:styleId="BalloonText">
    <w:name w:val="Balloon Text"/>
    <w:basedOn w:val="Normal"/>
    <w:link w:val="BalloonTextChar"/>
    <w:semiHidden/>
    <w:rsid w:val="00A22E58"/>
    <w:rPr>
      <w:rFonts w:ascii="Tahoma" w:hAnsi="Tahoma" w:cs="Tahoma"/>
      <w:sz w:val="16"/>
      <w:szCs w:val="16"/>
    </w:rPr>
  </w:style>
  <w:style w:type="paragraph" w:styleId="ListParagraph">
    <w:name w:val="List Paragraph"/>
    <w:basedOn w:val="Normal"/>
    <w:uiPriority w:val="99"/>
    <w:qFormat/>
    <w:rsid w:val="00EF6B83"/>
    <w:pPr>
      <w:spacing w:before="200" w:after="200"/>
      <w:ind w:left="720"/>
      <w:contextualSpacing/>
      <w:jc w:val="both"/>
    </w:pPr>
    <w:rPr>
      <w:sz w:val="22"/>
      <w:lang w:eastAsia="en-GB"/>
    </w:rPr>
  </w:style>
  <w:style w:type="character" w:customStyle="1" w:styleId="BodyTextChar">
    <w:name w:val="Body Text Char"/>
    <w:link w:val="BodyText"/>
    <w:uiPriority w:val="99"/>
    <w:locked/>
    <w:rsid w:val="00104BB2"/>
    <w:rPr>
      <w:rFonts w:ascii="Arial" w:hAnsi="Arial"/>
      <w:sz w:val="16"/>
      <w:szCs w:val="24"/>
      <w:lang w:eastAsia="en-US"/>
    </w:rPr>
  </w:style>
  <w:style w:type="character" w:customStyle="1" w:styleId="Heading1Char">
    <w:name w:val="Heading 1 Char"/>
    <w:link w:val="Heading1"/>
    <w:uiPriority w:val="99"/>
    <w:locked/>
    <w:rsid w:val="00642E77"/>
    <w:rPr>
      <w:rFonts w:ascii="Arial" w:hAnsi="Arial"/>
      <w:b/>
      <w:bCs/>
      <w:sz w:val="24"/>
      <w:szCs w:val="24"/>
      <w:lang w:eastAsia="en-US"/>
    </w:rPr>
  </w:style>
  <w:style w:type="character" w:customStyle="1" w:styleId="Heading2Char">
    <w:name w:val="Heading 2 Char"/>
    <w:link w:val="Heading2"/>
    <w:uiPriority w:val="99"/>
    <w:locked/>
    <w:rsid w:val="003C53A9"/>
    <w:rPr>
      <w:rFonts w:ascii="Arial" w:hAnsi="Arial"/>
      <w:b/>
      <w:bCs/>
      <w:sz w:val="24"/>
      <w:szCs w:val="24"/>
      <w:lang w:eastAsia="en-US"/>
    </w:rPr>
  </w:style>
  <w:style w:type="character" w:styleId="CommentReference">
    <w:name w:val="annotation reference"/>
    <w:rsid w:val="00BA2F85"/>
    <w:rPr>
      <w:sz w:val="16"/>
      <w:szCs w:val="16"/>
    </w:rPr>
  </w:style>
  <w:style w:type="paragraph" w:styleId="CommentText">
    <w:name w:val="annotation text"/>
    <w:basedOn w:val="Normal"/>
    <w:link w:val="CommentTextChar"/>
    <w:rsid w:val="00BA2F85"/>
    <w:rPr>
      <w:szCs w:val="20"/>
    </w:rPr>
  </w:style>
  <w:style w:type="paragraph" w:styleId="CommentSubject">
    <w:name w:val="annotation subject"/>
    <w:basedOn w:val="CommentText"/>
    <w:next w:val="CommentText"/>
    <w:link w:val="CommentSubjectChar"/>
    <w:rsid w:val="00BA2F85"/>
    <w:rPr>
      <w:b/>
      <w:bCs/>
    </w:rPr>
  </w:style>
  <w:style w:type="character" w:customStyle="1" w:styleId="FooterChar">
    <w:name w:val="Footer Char"/>
    <w:link w:val="Footer"/>
    <w:uiPriority w:val="99"/>
    <w:rsid w:val="000172BB"/>
    <w:rPr>
      <w:rFonts w:ascii="Book Antiqua" w:hAnsi="Book Antiqua"/>
      <w:sz w:val="22"/>
    </w:rPr>
  </w:style>
  <w:style w:type="paragraph" w:styleId="Revision">
    <w:name w:val="Revision"/>
    <w:hidden/>
    <w:uiPriority w:val="99"/>
    <w:semiHidden/>
    <w:rsid w:val="002B4678"/>
    <w:rPr>
      <w:rFonts w:ascii="Arial" w:hAnsi="Arial"/>
      <w:szCs w:val="24"/>
      <w:lang w:eastAsia="en-US"/>
    </w:rPr>
  </w:style>
  <w:style w:type="character" w:styleId="Hyperlink">
    <w:name w:val="Hyperlink"/>
    <w:uiPriority w:val="99"/>
    <w:rsid w:val="006301F6"/>
    <w:rPr>
      <w:color w:val="0000FF"/>
      <w:u w:val="single"/>
    </w:rPr>
  </w:style>
  <w:style w:type="paragraph" w:customStyle="1" w:styleId="msolistparagraph0">
    <w:name w:val="msolistparagraph"/>
    <w:basedOn w:val="Normal"/>
    <w:rsid w:val="006301F6"/>
    <w:pPr>
      <w:ind w:left="720"/>
    </w:pPr>
    <w:rPr>
      <w:rFonts w:ascii="Calibri" w:eastAsia="Calibri" w:hAnsi="Calibri"/>
      <w:sz w:val="22"/>
      <w:szCs w:val="22"/>
    </w:rPr>
  </w:style>
  <w:style w:type="character" w:customStyle="1" w:styleId="CommentTextChar">
    <w:name w:val="Comment Text Char"/>
    <w:link w:val="CommentText"/>
    <w:rsid w:val="006301F6"/>
    <w:rPr>
      <w:rFonts w:ascii="Arial" w:hAnsi="Arial"/>
      <w:lang w:eastAsia="en-US"/>
    </w:rPr>
  </w:style>
  <w:style w:type="character" w:customStyle="1" w:styleId="CommentSubjectChar">
    <w:name w:val="Comment Subject Char"/>
    <w:link w:val="CommentSubject"/>
    <w:rsid w:val="006301F6"/>
    <w:rPr>
      <w:rFonts w:ascii="Arial" w:hAnsi="Arial"/>
      <w:b/>
      <w:bCs/>
      <w:lang w:eastAsia="en-US"/>
    </w:rPr>
  </w:style>
  <w:style w:type="paragraph" w:customStyle="1" w:styleId="Default">
    <w:name w:val="Default"/>
    <w:rsid w:val="00BE0541"/>
    <w:pPr>
      <w:autoSpaceDE w:val="0"/>
      <w:autoSpaceDN w:val="0"/>
      <w:adjustRightInd w:val="0"/>
    </w:pPr>
    <w:rPr>
      <w:rFonts w:ascii="Calibri" w:hAnsi="Calibri" w:cs="Calibri"/>
      <w:color w:val="000000"/>
      <w:sz w:val="24"/>
      <w:szCs w:val="24"/>
    </w:rPr>
  </w:style>
  <w:style w:type="paragraph" w:styleId="NoSpacing">
    <w:name w:val="No Spacing"/>
    <w:uiPriority w:val="1"/>
    <w:qFormat/>
    <w:rsid w:val="00536E8C"/>
    <w:rPr>
      <w:rFonts w:ascii="Arial" w:hAnsi="Arial"/>
      <w:sz w:val="22"/>
      <w:szCs w:val="22"/>
    </w:rPr>
  </w:style>
  <w:style w:type="character" w:styleId="FollowedHyperlink">
    <w:name w:val="FollowedHyperlink"/>
    <w:uiPriority w:val="99"/>
    <w:unhideWhenUsed/>
    <w:rsid w:val="00CE51E6"/>
    <w:rPr>
      <w:color w:val="800080"/>
      <w:u w:val="single"/>
    </w:rPr>
  </w:style>
  <w:style w:type="paragraph" w:customStyle="1" w:styleId="font5">
    <w:name w:val="font5"/>
    <w:basedOn w:val="Normal"/>
    <w:rsid w:val="00CE51E6"/>
    <w:pPr>
      <w:spacing w:before="100" w:beforeAutospacing="1" w:after="100" w:afterAutospacing="1"/>
    </w:pPr>
    <w:rPr>
      <w:rFonts w:cs="Arial"/>
      <w:b/>
      <w:bCs/>
      <w:color w:val="000000"/>
      <w:szCs w:val="20"/>
      <w:lang w:eastAsia="en-GB"/>
    </w:rPr>
  </w:style>
  <w:style w:type="paragraph" w:customStyle="1" w:styleId="xl63">
    <w:name w:val="xl63"/>
    <w:basedOn w:val="Normal"/>
    <w:rsid w:val="00CE51E6"/>
    <w:pPr>
      <w:shd w:val="clear" w:color="000000" w:fill="FFFFFF"/>
      <w:spacing w:before="100" w:beforeAutospacing="1" w:after="100" w:afterAutospacing="1"/>
      <w:textAlignment w:val="center"/>
    </w:pPr>
    <w:rPr>
      <w:rFonts w:cs="Arial"/>
      <w:b/>
      <w:bCs/>
      <w:color w:val="000000"/>
      <w:szCs w:val="20"/>
      <w:lang w:eastAsia="en-GB"/>
    </w:rPr>
  </w:style>
  <w:style w:type="paragraph" w:customStyle="1" w:styleId="xl64">
    <w:name w:val="xl64"/>
    <w:basedOn w:val="Normal"/>
    <w:rsid w:val="00CE51E6"/>
    <w:pPr>
      <w:pBdr>
        <w:left w:val="single" w:sz="8" w:space="0" w:color="auto"/>
      </w:pBdr>
      <w:spacing w:before="100" w:beforeAutospacing="1" w:after="100" w:afterAutospacing="1"/>
    </w:pPr>
    <w:rPr>
      <w:rFonts w:ascii="Times New Roman" w:hAnsi="Times New Roman"/>
      <w:sz w:val="24"/>
      <w:lang w:eastAsia="en-GB"/>
    </w:rPr>
  </w:style>
  <w:style w:type="paragraph" w:customStyle="1" w:styleId="xl65">
    <w:name w:val="xl65"/>
    <w:basedOn w:val="Normal"/>
    <w:rsid w:val="00CE51E6"/>
    <w:pPr>
      <w:pBdr>
        <w:left w:val="single" w:sz="8" w:space="0" w:color="auto"/>
        <w:bottom w:val="single" w:sz="8" w:space="0" w:color="auto"/>
      </w:pBdr>
      <w:spacing w:before="100" w:beforeAutospacing="1" w:after="100" w:afterAutospacing="1"/>
    </w:pPr>
    <w:rPr>
      <w:rFonts w:ascii="Times New Roman" w:hAnsi="Times New Roman"/>
      <w:sz w:val="24"/>
      <w:lang w:eastAsia="en-GB"/>
    </w:rPr>
  </w:style>
  <w:style w:type="paragraph" w:customStyle="1" w:styleId="xl66">
    <w:name w:val="xl66"/>
    <w:basedOn w:val="Normal"/>
    <w:rsid w:val="00CE51E6"/>
    <w:pPr>
      <w:pBdr>
        <w:top w:val="single" w:sz="8" w:space="0" w:color="auto"/>
        <w:left w:val="single" w:sz="8" w:space="0" w:color="auto"/>
      </w:pBdr>
      <w:spacing w:before="100" w:beforeAutospacing="1" w:after="100" w:afterAutospacing="1"/>
    </w:pPr>
    <w:rPr>
      <w:rFonts w:cs="Arial"/>
      <w:b/>
      <w:bCs/>
      <w:color w:val="000000"/>
      <w:szCs w:val="20"/>
      <w:lang w:eastAsia="en-GB"/>
    </w:rPr>
  </w:style>
  <w:style w:type="paragraph" w:customStyle="1" w:styleId="xl67">
    <w:name w:val="xl67"/>
    <w:basedOn w:val="Normal"/>
    <w:rsid w:val="00CE51E6"/>
    <w:pPr>
      <w:pBdr>
        <w:top w:val="single" w:sz="8" w:space="0" w:color="auto"/>
        <w:left w:val="single" w:sz="8" w:space="0" w:color="auto"/>
      </w:pBdr>
      <w:spacing w:before="100" w:beforeAutospacing="1" w:after="100" w:afterAutospacing="1"/>
      <w:textAlignment w:val="center"/>
    </w:pPr>
    <w:rPr>
      <w:rFonts w:cs="Arial"/>
      <w:b/>
      <w:bCs/>
      <w:color w:val="000000"/>
      <w:szCs w:val="20"/>
      <w:lang w:eastAsia="en-GB"/>
    </w:rPr>
  </w:style>
  <w:style w:type="paragraph" w:customStyle="1" w:styleId="xl68">
    <w:name w:val="xl68"/>
    <w:basedOn w:val="Normal"/>
    <w:rsid w:val="00CE51E6"/>
    <w:pPr>
      <w:pBdr>
        <w:top w:val="single" w:sz="4" w:space="0" w:color="auto"/>
        <w:bottom w:val="single" w:sz="4" w:space="0" w:color="auto"/>
      </w:pBdr>
      <w:shd w:val="clear" w:color="000000" w:fill="D9D9D9"/>
      <w:spacing w:before="100" w:beforeAutospacing="1" w:after="100" w:afterAutospacing="1"/>
      <w:textAlignment w:val="center"/>
    </w:pPr>
    <w:rPr>
      <w:rFonts w:cs="Arial"/>
      <w:color w:val="000000"/>
      <w:szCs w:val="20"/>
      <w:lang w:eastAsia="en-GB"/>
    </w:rPr>
  </w:style>
  <w:style w:type="paragraph" w:customStyle="1" w:styleId="xl69">
    <w:name w:val="xl69"/>
    <w:basedOn w:val="Normal"/>
    <w:rsid w:val="00CE51E6"/>
    <w:pPr>
      <w:pBdr>
        <w:top w:val="single" w:sz="8" w:space="0" w:color="auto"/>
      </w:pBdr>
      <w:shd w:val="clear" w:color="000000" w:fill="FFFFFF"/>
      <w:spacing w:before="100" w:beforeAutospacing="1" w:after="100" w:afterAutospacing="1"/>
      <w:textAlignment w:val="center"/>
    </w:pPr>
    <w:rPr>
      <w:rFonts w:cs="Arial"/>
      <w:b/>
      <w:bCs/>
      <w:color w:val="000000"/>
      <w:szCs w:val="20"/>
      <w:lang w:eastAsia="en-GB"/>
    </w:rPr>
  </w:style>
  <w:style w:type="paragraph" w:customStyle="1" w:styleId="xl70">
    <w:name w:val="xl70"/>
    <w:basedOn w:val="Normal"/>
    <w:rsid w:val="00CE51E6"/>
    <w:pPr>
      <w:pBdr>
        <w:top w:val="single" w:sz="4" w:space="0" w:color="auto"/>
        <w:bottom w:val="single" w:sz="8" w:space="0" w:color="auto"/>
      </w:pBdr>
      <w:shd w:val="clear" w:color="000000" w:fill="D9D9D9"/>
      <w:spacing w:before="100" w:beforeAutospacing="1" w:after="100" w:afterAutospacing="1"/>
      <w:textAlignment w:val="center"/>
    </w:pPr>
    <w:rPr>
      <w:rFonts w:cs="Arial"/>
      <w:color w:val="000000"/>
      <w:szCs w:val="20"/>
      <w:lang w:eastAsia="en-GB"/>
    </w:rPr>
  </w:style>
  <w:style w:type="paragraph" w:customStyle="1" w:styleId="xl71">
    <w:name w:val="xl71"/>
    <w:basedOn w:val="Normal"/>
    <w:rsid w:val="00CE51E6"/>
    <w:pPr>
      <w:pBdr>
        <w:left w:val="single" w:sz="8" w:space="0" w:color="auto"/>
      </w:pBdr>
      <w:spacing w:before="100" w:beforeAutospacing="1" w:after="100" w:afterAutospacing="1"/>
      <w:textAlignment w:val="center"/>
    </w:pPr>
    <w:rPr>
      <w:rFonts w:cs="Arial"/>
      <w:b/>
      <w:bCs/>
      <w:color w:val="000000"/>
      <w:szCs w:val="20"/>
      <w:lang w:eastAsia="en-GB"/>
    </w:rPr>
  </w:style>
  <w:style w:type="paragraph" w:customStyle="1" w:styleId="xl72">
    <w:name w:val="xl72"/>
    <w:basedOn w:val="Normal"/>
    <w:rsid w:val="00CE51E6"/>
    <w:pPr>
      <w:pBdr>
        <w:top w:val="single" w:sz="4" w:space="0" w:color="auto"/>
        <w:bottom w:val="single" w:sz="4" w:space="0" w:color="auto"/>
      </w:pBdr>
      <w:shd w:val="clear" w:color="000000" w:fill="D9D9D9"/>
      <w:spacing w:before="100" w:beforeAutospacing="1" w:after="100" w:afterAutospacing="1"/>
      <w:textAlignment w:val="center"/>
    </w:pPr>
    <w:rPr>
      <w:rFonts w:cs="Arial"/>
      <w:color w:val="000000"/>
      <w:szCs w:val="20"/>
      <w:lang w:eastAsia="en-GB"/>
    </w:rPr>
  </w:style>
  <w:style w:type="paragraph" w:customStyle="1" w:styleId="xl73">
    <w:name w:val="xl73"/>
    <w:basedOn w:val="Normal"/>
    <w:rsid w:val="00CE51E6"/>
    <w:pPr>
      <w:pBdr>
        <w:top w:val="single" w:sz="8" w:space="0" w:color="auto"/>
      </w:pBdr>
      <w:shd w:val="clear" w:color="000000" w:fill="D9D9D9"/>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74">
    <w:name w:val="xl74"/>
    <w:basedOn w:val="Normal"/>
    <w:rsid w:val="00CE51E6"/>
    <w:pPr>
      <w:pBdr>
        <w:top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75">
    <w:name w:val="xl75"/>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lang w:eastAsia="en-GB"/>
    </w:rPr>
  </w:style>
  <w:style w:type="paragraph" w:customStyle="1" w:styleId="xl76">
    <w:name w:val="xl76"/>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en-GB"/>
    </w:rPr>
  </w:style>
  <w:style w:type="paragraph" w:customStyle="1" w:styleId="xl77">
    <w:name w:val="xl77"/>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en-GB"/>
    </w:rPr>
  </w:style>
  <w:style w:type="paragraph" w:customStyle="1" w:styleId="xl78">
    <w:name w:val="xl78"/>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en-GB"/>
    </w:rPr>
  </w:style>
  <w:style w:type="paragraph" w:customStyle="1" w:styleId="xl79">
    <w:name w:val="xl79"/>
    <w:basedOn w:val="Normal"/>
    <w:rsid w:val="00CE51E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0">
    <w:name w:val="xl80"/>
    <w:basedOn w:val="Normal"/>
    <w:rsid w:val="00CE51E6"/>
    <w:pPr>
      <w:pBdr>
        <w:top w:val="single" w:sz="4" w:space="0" w:color="auto"/>
        <w:left w:val="single" w:sz="4" w:space="0" w:color="auto"/>
        <w:bottom w:val="single" w:sz="4" w:space="0" w:color="auto"/>
        <w:right w:val="single" w:sz="8" w:space="0" w:color="auto"/>
      </w:pBdr>
      <w:shd w:val="clear" w:color="000000" w:fill="E4DFEC"/>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1">
    <w:name w:val="xl81"/>
    <w:basedOn w:val="Normal"/>
    <w:rsid w:val="00CE51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2">
    <w:name w:val="xl82"/>
    <w:basedOn w:val="Normal"/>
    <w:rsid w:val="00CE51E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3">
    <w:name w:val="xl83"/>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4">
    <w:name w:val="xl84"/>
    <w:basedOn w:val="Normal"/>
    <w:rsid w:val="00CE51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5">
    <w:name w:val="xl85"/>
    <w:basedOn w:val="Normal"/>
    <w:rsid w:val="00CE51E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6">
    <w:name w:val="xl86"/>
    <w:basedOn w:val="Normal"/>
    <w:rsid w:val="00CE51E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87">
    <w:name w:val="xl87"/>
    <w:basedOn w:val="Normal"/>
    <w:rsid w:val="00CE51E6"/>
    <w:pPr>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88">
    <w:name w:val="xl88"/>
    <w:basedOn w:val="Normal"/>
    <w:rsid w:val="00CE51E6"/>
    <w:pPr>
      <w:pBdr>
        <w:bottom w:val="single" w:sz="8" w:space="0" w:color="auto"/>
      </w:pBdr>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89">
    <w:name w:val="xl89"/>
    <w:basedOn w:val="Normal"/>
    <w:rsid w:val="00CE51E6"/>
    <w:pPr>
      <w:pBdr>
        <w:right w:val="single" w:sz="4" w:space="0" w:color="auto"/>
      </w:pBdr>
      <w:spacing w:before="100" w:beforeAutospacing="1" w:after="100" w:afterAutospacing="1"/>
      <w:jc w:val="center"/>
      <w:textAlignment w:val="center"/>
    </w:pPr>
    <w:rPr>
      <w:rFonts w:ascii="Times New Roman" w:hAnsi="Times New Roman"/>
      <w:color w:val="000000"/>
      <w:sz w:val="24"/>
      <w:lang w:eastAsia="en-GB"/>
    </w:rPr>
  </w:style>
  <w:style w:type="paragraph" w:customStyle="1" w:styleId="xl90">
    <w:name w:val="xl90"/>
    <w:basedOn w:val="Normal"/>
    <w:rsid w:val="00CE51E6"/>
    <w:pPr>
      <w:pBdr>
        <w:top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91">
    <w:name w:val="xl91"/>
    <w:basedOn w:val="Normal"/>
    <w:rsid w:val="00CE51E6"/>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lang w:eastAsia="en-GB"/>
    </w:rPr>
  </w:style>
  <w:style w:type="paragraph" w:customStyle="1" w:styleId="xl92">
    <w:name w:val="xl92"/>
    <w:basedOn w:val="Normal"/>
    <w:rsid w:val="00CE51E6"/>
    <w:pPr>
      <w:pBdr>
        <w:top w:val="single" w:sz="8" w:space="0" w:color="auto"/>
        <w:bottom w:val="single" w:sz="4" w:space="0" w:color="auto"/>
      </w:pBdr>
      <w:shd w:val="clear" w:color="000000" w:fill="FFFFFF"/>
      <w:spacing w:before="100" w:beforeAutospacing="1" w:after="100" w:afterAutospacing="1"/>
      <w:textAlignment w:val="center"/>
    </w:pPr>
    <w:rPr>
      <w:rFonts w:cs="Arial"/>
      <w:b/>
      <w:bCs/>
      <w:color w:val="000000"/>
      <w:szCs w:val="20"/>
      <w:lang w:eastAsia="en-GB"/>
    </w:rPr>
  </w:style>
  <w:style w:type="paragraph" w:customStyle="1" w:styleId="xl93">
    <w:name w:val="xl93"/>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lang w:eastAsia="en-GB"/>
    </w:rPr>
  </w:style>
  <w:style w:type="paragraph" w:customStyle="1" w:styleId="xl94">
    <w:name w:val="xl94"/>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lang w:eastAsia="en-GB"/>
    </w:rPr>
  </w:style>
  <w:style w:type="paragraph" w:customStyle="1" w:styleId="xl95">
    <w:name w:val="xl95"/>
    <w:basedOn w:val="Normal"/>
    <w:rsid w:val="00CE51E6"/>
    <w:pPr>
      <w:pBdr>
        <w:left w:val="single" w:sz="4" w:space="0" w:color="auto"/>
      </w:pBdr>
      <w:spacing w:before="100" w:beforeAutospacing="1" w:after="100" w:afterAutospacing="1"/>
      <w:jc w:val="right"/>
    </w:pPr>
    <w:rPr>
      <w:rFonts w:ascii="Times New Roman" w:hAnsi="Times New Roman"/>
      <w:sz w:val="24"/>
      <w:lang w:eastAsia="en-GB"/>
    </w:rPr>
  </w:style>
  <w:style w:type="paragraph" w:customStyle="1" w:styleId="xl96">
    <w:name w:val="xl96"/>
    <w:basedOn w:val="Normal"/>
    <w:rsid w:val="00CE5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eastAsia="en-GB"/>
    </w:rPr>
  </w:style>
  <w:style w:type="paragraph" w:customStyle="1" w:styleId="xl97">
    <w:name w:val="xl97"/>
    <w:basedOn w:val="Normal"/>
    <w:rsid w:val="00CE51E6"/>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cs="Arial"/>
      <w:b/>
      <w:bCs/>
      <w:color w:val="000000"/>
      <w:szCs w:val="20"/>
      <w:lang w:eastAsia="en-GB"/>
    </w:rPr>
  </w:style>
  <w:style w:type="paragraph" w:customStyle="1" w:styleId="xl98">
    <w:name w:val="xl98"/>
    <w:basedOn w:val="Normal"/>
    <w:rsid w:val="00CE51E6"/>
    <w:pPr>
      <w:pBdr>
        <w:left w:val="single" w:sz="4" w:space="0" w:color="auto"/>
        <w:right w:val="single" w:sz="8" w:space="0" w:color="auto"/>
      </w:pBdr>
      <w:spacing w:before="100" w:beforeAutospacing="1" w:after="100" w:afterAutospacing="1"/>
      <w:jc w:val="right"/>
    </w:pPr>
    <w:rPr>
      <w:rFonts w:ascii="Times New Roman" w:hAnsi="Times New Roman"/>
      <w:sz w:val="24"/>
      <w:lang w:eastAsia="en-GB"/>
    </w:rPr>
  </w:style>
  <w:style w:type="paragraph" w:customStyle="1" w:styleId="xl99">
    <w:name w:val="xl99"/>
    <w:basedOn w:val="Normal"/>
    <w:rsid w:val="00CE51E6"/>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cs="Arial"/>
      <w:b/>
      <w:bCs/>
      <w:color w:val="000000"/>
      <w:szCs w:val="20"/>
      <w:lang w:eastAsia="en-GB"/>
    </w:rPr>
  </w:style>
  <w:style w:type="paragraph" w:customStyle="1" w:styleId="xl100">
    <w:name w:val="xl100"/>
    <w:basedOn w:val="Normal"/>
    <w:rsid w:val="00CE51E6"/>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cs="Arial"/>
      <w:b/>
      <w:bCs/>
      <w:i/>
      <w:iCs/>
      <w:color w:val="000000"/>
      <w:szCs w:val="20"/>
      <w:lang w:eastAsia="en-GB"/>
    </w:rPr>
  </w:style>
  <w:style w:type="paragraph" w:customStyle="1" w:styleId="xl101">
    <w:name w:val="xl101"/>
    <w:basedOn w:val="Normal"/>
    <w:rsid w:val="00CE51E6"/>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cs="Arial"/>
      <w:b/>
      <w:bCs/>
      <w:color w:val="000000"/>
      <w:szCs w:val="20"/>
      <w:lang w:eastAsia="en-GB"/>
    </w:rPr>
  </w:style>
  <w:style w:type="paragraph" w:customStyle="1" w:styleId="xl102">
    <w:name w:val="xl102"/>
    <w:basedOn w:val="Normal"/>
    <w:rsid w:val="00CE51E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lang w:eastAsia="en-GB"/>
    </w:rPr>
  </w:style>
  <w:style w:type="paragraph" w:customStyle="1" w:styleId="xl103">
    <w:name w:val="xl103"/>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textAlignment w:val="center"/>
    </w:pPr>
    <w:rPr>
      <w:rFonts w:ascii="Times New Roman" w:hAnsi="Times New Roman"/>
      <w:color w:val="000000"/>
      <w:sz w:val="24"/>
      <w:lang w:eastAsia="en-GB"/>
    </w:rPr>
  </w:style>
  <w:style w:type="paragraph" w:customStyle="1" w:styleId="xl104">
    <w:name w:val="xl104"/>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05">
    <w:name w:val="xl105"/>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06">
    <w:name w:val="xl106"/>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07">
    <w:name w:val="xl107"/>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08">
    <w:name w:val="xl108"/>
    <w:basedOn w:val="Normal"/>
    <w:rsid w:val="00CE51E6"/>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right"/>
      <w:textAlignment w:val="center"/>
    </w:pPr>
    <w:rPr>
      <w:rFonts w:ascii="Times New Roman" w:hAnsi="Times New Roman"/>
      <w:color w:val="000000"/>
      <w:sz w:val="24"/>
      <w:lang w:eastAsia="en-GB"/>
    </w:rPr>
  </w:style>
  <w:style w:type="paragraph" w:customStyle="1" w:styleId="xl109">
    <w:name w:val="xl109"/>
    <w:basedOn w:val="Normal"/>
    <w:rsid w:val="00CE51E6"/>
    <w:pPr>
      <w:pBdr>
        <w:left w:val="single" w:sz="4" w:space="0" w:color="auto"/>
        <w:right w:val="single" w:sz="8" w:space="0" w:color="auto"/>
      </w:pBdr>
      <w:shd w:val="clear" w:color="000000" w:fill="DCE6F1"/>
      <w:spacing w:before="100" w:beforeAutospacing="1" w:after="100" w:afterAutospacing="1"/>
      <w:jc w:val="right"/>
    </w:pPr>
    <w:rPr>
      <w:rFonts w:ascii="Times New Roman" w:hAnsi="Times New Roman"/>
      <w:sz w:val="24"/>
      <w:lang w:eastAsia="en-GB"/>
    </w:rPr>
  </w:style>
  <w:style w:type="paragraph" w:customStyle="1" w:styleId="xl110">
    <w:name w:val="xl110"/>
    <w:basedOn w:val="Normal"/>
    <w:rsid w:val="00CE51E6"/>
    <w:pPr>
      <w:pBdr>
        <w:top w:val="single" w:sz="4" w:space="0" w:color="auto"/>
        <w:left w:val="single" w:sz="8" w:space="0" w:color="auto"/>
        <w:bottom w:val="single" w:sz="8" w:space="0" w:color="auto"/>
      </w:pBdr>
      <w:shd w:val="clear" w:color="000000" w:fill="D9D9D9"/>
      <w:spacing w:before="100" w:beforeAutospacing="1" w:after="100" w:afterAutospacing="1"/>
      <w:textAlignment w:val="center"/>
    </w:pPr>
    <w:rPr>
      <w:rFonts w:cs="Arial"/>
      <w:b/>
      <w:bCs/>
      <w:color w:val="000000"/>
      <w:szCs w:val="20"/>
      <w:lang w:eastAsia="en-GB"/>
    </w:rPr>
  </w:style>
  <w:style w:type="paragraph" w:customStyle="1" w:styleId="xl111">
    <w:name w:val="xl111"/>
    <w:basedOn w:val="Normal"/>
    <w:rsid w:val="00CE51E6"/>
    <w:pPr>
      <w:pBdr>
        <w:top w:val="single" w:sz="4" w:space="0" w:color="auto"/>
        <w:bottom w:val="single" w:sz="8" w:space="0" w:color="auto"/>
      </w:pBdr>
      <w:shd w:val="clear" w:color="000000" w:fill="D9D9D9"/>
      <w:spacing w:before="100" w:beforeAutospacing="1" w:after="100" w:afterAutospacing="1"/>
      <w:textAlignment w:val="center"/>
    </w:pPr>
    <w:rPr>
      <w:rFonts w:cs="Arial"/>
      <w:b/>
      <w:bCs/>
      <w:color w:val="000000"/>
      <w:szCs w:val="20"/>
      <w:lang w:eastAsia="en-GB"/>
    </w:rPr>
  </w:style>
  <w:style w:type="paragraph" w:customStyle="1" w:styleId="xl112">
    <w:name w:val="xl112"/>
    <w:basedOn w:val="Normal"/>
    <w:rsid w:val="00CE51E6"/>
    <w:pPr>
      <w:pBdr>
        <w:top w:val="single" w:sz="4" w:space="0" w:color="auto"/>
        <w:bottom w:val="single" w:sz="4" w:space="0" w:color="auto"/>
      </w:pBdr>
      <w:shd w:val="clear" w:color="000000" w:fill="D9D9D9"/>
      <w:spacing w:before="100" w:beforeAutospacing="1" w:after="100" w:afterAutospacing="1"/>
      <w:textAlignment w:val="center"/>
    </w:pPr>
    <w:rPr>
      <w:rFonts w:cs="Arial"/>
      <w:b/>
      <w:bCs/>
      <w:color w:val="000000"/>
      <w:szCs w:val="20"/>
      <w:lang w:eastAsia="en-GB"/>
    </w:rPr>
  </w:style>
  <w:style w:type="character" w:customStyle="1" w:styleId="Heading5Char">
    <w:name w:val="Heading 5 Char"/>
    <w:link w:val="Heading5"/>
    <w:semiHidden/>
    <w:rsid w:val="00642E77"/>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642E77"/>
    <w:rPr>
      <w:rFonts w:ascii="Calibri" w:eastAsia="Times New Roman" w:hAnsi="Calibri" w:cs="Times New Roman"/>
      <w:b/>
      <w:bCs/>
      <w:sz w:val="22"/>
      <w:szCs w:val="22"/>
      <w:lang w:eastAsia="en-US"/>
    </w:rPr>
  </w:style>
  <w:style w:type="character" w:customStyle="1" w:styleId="Heading7Char">
    <w:name w:val="Heading 7 Char"/>
    <w:link w:val="Heading7"/>
    <w:semiHidden/>
    <w:rsid w:val="00642E77"/>
    <w:rPr>
      <w:rFonts w:ascii="Calibri" w:eastAsia="Times New Roman" w:hAnsi="Calibri" w:cs="Times New Roman"/>
      <w:sz w:val="24"/>
      <w:szCs w:val="24"/>
      <w:lang w:eastAsia="en-US"/>
    </w:rPr>
  </w:style>
  <w:style w:type="character" w:customStyle="1" w:styleId="Heading8Char">
    <w:name w:val="Heading 8 Char"/>
    <w:link w:val="Heading8"/>
    <w:semiHidden/>
    <w:rsid w:val="00642E77"/>
    <w:rPr>
      <w:rFonts w:ascii="Calibri" w:eastAsia="Times New Roman" w:hAnsi="Calibri" w:cs="Times New Roman"/>
      <w:i/>
      <w:iCs/>
      <w:sz w:val="24"/>
      <w:szCs w:val="24"/>
      <w:lang w:eastAsia="en-US"/>
    </w:rPr>
  </w:style>
  <w:style w:type="character" w:customStyle="1" w:styleId="Heading9Char">
    <w:name w:val="Heading 9 Char"/>
    <w:link w:val="Heading9"/>
    <w:semiHidden/>
    <w:rsid w:val="00642E77"/>
    <w:rPr>
      <w:rFonts w:ascii="Cambria" w:eastAsia="Times New Roman" w:hAnsi="Cambria" w:cs="Times New Roman"/>
      <w:sz w:val="22"/>
      <w:szCs w:val="22"/>
      <w:lang w:eastAsia="en-US"/>
    </w:rPr>
  </w:style>
  <w:style w:type="character" w:styleId="Strong">
    <w:name w:val="Strong"/>
    <w:uiPriority w:val="22"/>
    <w:qFormat/>
    <w:rsid w:val="009B5571"/>
    <w:rPr>
      <w:b/>
      <w:bCs/>
    </w:rPr>
  </w:style>
  <w:style w:type="character" w:customStyle="1" w:styleId="apple-converted-space">
    <w:name w:val="apple-converted-space"/>
    <w:rsid w:val="009B5571"/>
  </w:style>
  <w:style w:type="character" w:customStyle="1" w:styleId="Heading3Char">
    <w:name w:val="Heading 3 Char"/>
    <w:basedOn w:val="DefaultParagraphFont"/>
    <w:link w:val="Heading3"/>
    <w:rsid w:val="0093543E"/>
    <w:rPr>
      <w:rFonts w:ascii="Arial" w:hAnsi="Arial"/>
      <w:b/>
      <w:bCs/>
      <w:szCs w:val="24"/>
      <w:lang w:eastAsia="en-US"/>
    </w:rPr>
  </w:style>
  <w:style w:type="character" w:customStyle="1" w:styleId="Heading4Char">
    <w:name w:val="Heading 4 Char"/>
    <w:basedOn w:val="DefaultParagraphFont"/>
    <w:link w:val="Heading4"/>
    <w:rsid w:val="0093543E"/>
    <w:rPr>
      <w:rFonts w:ascii="Arial" w:hAnsi="Arial"/>
      <w:b/>
      <w:bCs/>
      <w:szCs w:val="24"/>
      <w:lang w:eastAsia="en-US"/>
    </w:rPr>
  </w:style>
  <w:style w:type="character" w:customStyle="1" w:styleId="HeaderChar">
    <w:name w:val="Header Char"/>
    <w:basedOn w:val="DefaultParagraphFont"/>
    <w:link w:val="Header"/>
    <w:rsid w:val="0093543E"/>
    <w:rPr>
      <w:sz w:val="24"/>
      <w:szCs w:val="24"/>
    </w:rPr>
  </w:style>
  <w:style w:type="character" w:customStyle="1" w:styleId="DocumentMapChar">
    <w:name w:val="Document Map Char"/>
    <w:basedOn w:val="DefaultParagraphFont"/>
    <w:link w:val="DocumentMap"/>
    <w:semiHidden/>
    <w:rsid w:val="0093543E"/>
    <w:rPr>
      <w:rFonts w:ascii="Tahoma" w:hAnsi="Tahoma" w:cs="Tahoma"/>
      <w:shd w:val="clear" w:color="auto" w:fill="000080"/>
      <w:lang w:eastAsia="en-US"/>
    </w:rPr>
  </w:style>
  <w:style w:type="character" w:customStyle="1" w:styleId="BalloonTextChar">
    <w:name w:val="Balloon Text Char"/>
    <w:basedOn w:val="DefaultParagraphFont"/>
    <w:link w:val="BalloonText"/>
    <w:semiHidden/>
    <w:rsid w:val="009354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5892">
      <w:bodyDiv w:val="1"/>
      <w:marLeft w:val="0"/>
      <w:marRight w:val="0"/>
      <w:marTop w:val="0"/>
      <w:marBottom w:val="0"/>
      <w:divBdr>
        <w:top w:val="none" w:sz="0" w:space="0" w:color="auto"/>
        <w:left w:val="none" w:sz="0" w:space="0" w:color="auto"/>
        <w:bottom w:val="none" w:sz="0" w:space="0" w:color="auto"/>
        <w:right w:val="none" w:sz="0" w:space="0" w:color="auto"/>
      </w:divBdr>
    </w:div>
    <w:div w:id="307439003">
      <w:bodyDiv w:val="1"/>
      <w:marLeft w:val="0"/>
      <w:marRight w:val="0"/>
      <w:marTop w:val="0"/>
      <w:marBottom w:val="0"/>
      <w:divBdr>
        <w:top w:val="none" w:sz="0" w:space="0" w:color="auto"/>
        <w:left w:val="none" w:sz="0" w:space="0" w:color="auto"/>
        <w:bottom w:val="none" w:sz="0" w:space="0" w:color="auto"/>
        <w:right w:val="none" w:sz="0" w:space="0" w:color="auto"/>
      </w:divBdr>
    </w:div>
    <w:div w:id="308293951">
      <w:bodyDiv w:val="1"/>
      <w:marLeft w:val="0"/>
      <w:marRight w:val="0"/>
      <w:marTop w:val="0"/>
      <w:marBottom w:val="0"/>
      <w:divBdr>
        <w:top w:val="none" w:sz="0" w:space="0" w:color="auto"/>
        <w:left w:val="none" w:sz="0" w:space="0" w:color="auto"/>
        <w:bottom w:val="none" w:sz="0" w:space="0" w:color="auto"/>
        <w:right w:val="none" w:sz="0" w:space="0" w:color="auto"/>
      </w:divBdr>
    </w:div>
    <w:div w:id="318966417">
      <w:bodyDiv w:val="1"/>
      <w:marLeft w:val="0"/>
      <w:marRight w:val="0"/>
      <w:marTop w:val="0"/>
      <w:marBottom w:val="0"/>
      <w:divBdr>
        <w:top w:val="none" w:sz="0" w:space="0" w:color="auto"/>
        <w:left w:val="none" w:sz="0" w:space="0" w:color="auto"/>
        <w:bottom w:val="none" w:sz="0" w:space="0" w:color="auto"/>
        <w:right w:val="none" w:sz="0" w:space="0" w:color="auto"/>
      </w:divBdr>
    </w:div>
    <w:div w:id="371342203">
      <w:bodyDiv w:val="1"/>
      <w:marLeft w:val="0"/>
      <w:marRight w:val="0"/>
      <w:marTop w:val="0"/>
      <w:marBottom w:val="0"/>
      <w:divBdr>
        <w:top w:val="none" w:sz="0" w:space="0" w:color="auto"/>
        <w:left w:val="none" w:sz="0" w:space="0" w:color="auto"/>
        <w:bottom w:val="none" w:sz="0" w:space="0" w:color="auto"/>
        <w:right w:val="none" w:sz="0" w:space="0" w:color="auto"/>
      </w:divBdr>
    </w:div>
    <w:div w:id="387384146">
      <w:bodyDiv w:val="1"/>
      <w:marLeft w:val="0"/>
      <w:marRight w:val="0"/>
      <w:marTop w:val="0"/>
      <w:marBottom w:val="0"/>
      <w:divBdr>
        <w:top w:val="none" w:sz="0" w:space="0" w:color="auto"/>
        <w:left w:val="none" w:sz="0" w:space="0" w:color="auto"/>
        <w:bottom w:val="none" w:sz="0" w:space="0" w:color="auto"/>
        <w:right w:val="none" w:sz="0" w:space="0" w:color="auto"/>
      </w:divBdr>
    </w:div>
    <w:div w:id="494493135">
      <w:bodyDiv w:val="1"/>
      <w:marLeft w:val="0"/>
      <w:marRight w:val="0"/>
      <w:marTop w:val="0"/>
      <w:marBottom w:val="0"/>
      <w:divBdr>
        <w:top w:val="none" w:sz="0" w:space="0" w:color="auto"/>
        <w:left w:val="none" w:sz="0" w:space="0" w:color="auto"/>
        <w:bottom w:val="none" w:sz="0" w:space="0" w:color="auto"/>
        <w:right w:val="none" w:sz="0" w:space="0" w:color="auto"/>
      </w:divBdr>
    </w:div>
    <w:div w:id="652874780">
      <w:bodyDiv w:val="1"/>
      <w:marLeft w:val="0"/>
      <w:marRight w:val="0"/>
      <w:marTop w:val="0"/>
      <w:marBottom w:val="0"/>
      <w:divBdr>
        <w:top w:val="none" w:sz="0" w:space="0" w:color="auto"/>
        <w:left w:val="none" w:sz="0" w:space="0" w:color="auto"/>
        <w:bottom w:val="none" w:sz="0" w:space="0" w:color="auto"/>
        <w:right w:val="none" w:sz="0" w:space="0" w:color="auto"/>
      </w:divBdr>
    </w:div>
    <w:div w:id="717358665">
      <w:bodyDiv w:val="1"/>
      <w:marLeft w:val="0"/>
      <w:marRight w:val="0"/>
      <w:marTop w:val="0"/>
      <w:marBottom w:val="0"/>
      <w:divBdr>
        <w:top w:val="none" w:sz="0" w:space="0" w:color="auto"/>
        <w:left w:val="none" w:sz="0" w:space="0" w:color="auto"/>
        <w:bottom w:val="none" w:sz="0" w:space="0" w:color="auto"/>
        <w:right w:val="none" w:sz="0" w:space="0" w:color="auto"/>
      </w:divBdr>
    </w:div>
    <w:div w:id="750001822">
      <w:bodyDiv w:val="1"/>
      <w:marLeft w:val="0"/>
      <w:marRight w:val="0"/>
      <w:marTop w:val="0"/>
      <w:marBottom w:val="0"/>
      <w:divBdr>
        <w:top w:val="none" w:sz="0" w:space="0" w:color="auto"/>
        <w:left w:val="none" w:sz="0" w:space="0" w:color="auto"/>
        <w:bottom w:val="none" w:sz="0" w:space="0" w:color="auto"/>
        <w:right w:val="none" w:sz="0" w:space="0" w:color="auto"/>
      </w:divBdr>
    </w:div>
    <w:div w:id="762458561">
      <w:bodyDiv w:val="1"/>
      <w:marLeft w:val="0"/>
      <w:marRight w:val="0"/>
      <w:marTop w:val="0"/>
      <w:marBottom w:val="0"/>
      <w:divBdr>
        <w:top w:val="none" w:sz="0" w:space="0" w:color="auto"/>
        <w:left w:val="none" w:sz="0" w:space="0" w:color="auto"/>
        <w:bottom w:val="none" w:sz="0" w:space="0" w:color="auto"/>
        <w:right w:val="none" w:sz="0" w:space="0" w:color="auto"/>
      </w:divBdr>
    </w:div>
    <w:div w:id="814377741">
      <w:bodyDiv w:val="1"/>
      <w:marLeft w:val="0"/>
      <w:marRight w:val="0"/>
      <w:marTop w:val="0"/>
      <w:marBottom w:val="0"/>
      <w:divBdr>
        <w:top w:val="none" w:sz="0" w:space="0" w:color="auto"/>
        <w:left w:val="none" w:sz="0" w:space="0" w:color="auto"/>
        <w:bottom w:val="none" w:sz="0" w:space="0" w:color="auto"/>
        <w:right w:val="none" w:sz="0" w:space="0" w:color="auto"/>
      </w:divBdr>
    </w:div>
    <w:div w:id="819156387">
      <w:bodyDiv w:val="1"/>
      <w:marLeft w:val="0"/>
      <w:marRight w:val="0"/>
      <w:marTop w:val="0"/>
      <w:marBottom w:val="0"/>
      <w:divBdr>
        <w:top w:val="none" w:sz="0" w:space="0" w:color="auto"/>
        <w:left w:val="none" w:sz="0" w:space="0" w:color="auto"/>
        <w:bottom w:val="none" w:sz="0" w:space="0" w:color="auto"/>
        <w:right w:val="none" w:sz="0" w:space="0" w:color="auto"/>
      </w:divBdr>
    </w:div>
    <w:div w:id="850220150">
      <w:bodyDiv w:val="1"/>
      <w:marLeft w:val="0"/>
      <w:marRight w:val="0"/>
      <w:marTop w:val="0"/>
      <w:marBottom w:val="0"/>
      <w:divBdr>
        <w:top w:val="none" w:sz="0" w:space="0" w:color="auto"/>
        <w:left w:val="none" w:sz="0" w:space="0" w:color="auto"/>
        <w:bottom w:val="none" w:sz="0" w:space="0" w:color="auto"/>
        <w:right w:val="none" w:sz="0" w:space="0" w:color="auto"/>
      </w:divBdr>
    </w:div>
    <w:div w:id="874658805">
      <w:bodyDiv w:val="1"/>
      <w:marLeft w:val="0"/>
      <w:marRight w:val="0"/>
      <w:marTop w:val="0"/>
      <w:marBottom w:val="0"/>
      <w:divBdr>
        <w:top w:val="none" w:sz="0" w:space="0" w:color="auto"/>
        <w:left w:val="none" w:sz="0" w:space="0" w:color="auto"/>
        <w:bottom w:val="none" w:sz="0" w:space="0" w:color="auto"/>
        <w:right w:val="none" w:sz="0" w:space="0" w:color="auto"/>
      </w:divBdr>
    </w:div>
    <w:div w:id="1024356427">
      <w:bodyDiv w:val="1"/>
      <w:marLeft w:val="60"/>
      <w:marRight w:val="60"/>
      <w:marTop w:val="60"/>
      <w:marBottom w:val="15"/>
      <w:divBdr>
        <w:top w:val="none" w:sz="0" w:space="0" w:color="auto"/>
        <w:left w:val="none" w:sz="0" w:space="0" w:color="auto"/>
        <w:bottom w:val="none" w:sz="0" w:space="0" w:color="auto"/>
        <w:right w:val="none" w:sz="0" w:space="0" w:color="auto"/>
      </w:divBdr>
      <w:divsChild>
        <w:div w:id="105584118">
          <w:marLeft w:val="0"/>
          <w:marRight w:val="0"/>
          <w:marTop w:val="0"/>
          <w:marBottom w:val="0"/>
          <w:divBdr>
            <w:top w:val="none" w:sz="0" w:space="0" w:color="auto"/>
            <w:left w:val="none" w:sz="0" w:space="0" w:color="auto"/>
            <w:bottom w:val="none" w:sz="0" w:space="0" w:color="auto"/>
            <w:right w:val="none" w:sz="0" w:space="0" w:color="auto"/>
          </w:divBdr>
        </w:div>
        <w:div w:id="148135737">
          <w:marLeft w:val="0"/>
          <w:marRight w:val="0"/>
          <w:marTop w:val="0"/>
          <w:marBottom w:val="0"/>
          <w:divBdr>
            <w:top w:val="none" w:sz="0" w:space="0" w:color="auto"/>
            <w:left w:val="none" w:sz="0" w:space="0" w:color="auto"/>
            <w:bottom w:val="none" w:sz="0" w:space="0" w:color="auto"/>
            <w:right w:val="none" w:sz="0" w:space="0" w:color="auto"/>
          </w:divBdr>
        </w:div>
        <w:div w:id="455678514">
          <w:marLeft w:val="0"/>
          <w:marRight w:val="0"/>
          <w:marTop w:val="0"/>
          <w:marBottom w:val="0"/>
          <w:divBdr>
            <w:top w:val="none" w:sz="0" w:space="0" w:color="auto"/>
            <w:left w:val="none" w:sz="0" w:space="0" w:color="auto"/>
            <w:bottom w:val="none" w:sz="0" w:space="0" w:color="auto"/>
            <w:right w:val="none" w:sz="0" w:space="0" w:color="auto"/>
          </w:divBdr>
        </w:div>
        <w:div w:id="515920466">
          <w:marLeft w:val="0"/>
          <w:marRight w:val="0"/>
          <w:marTop w:val="0"/>
          <w:marBottom w:val="0"/>
          <w:divBdr>
            <w:top w:val="none" w:sz="0" w:space="0" w:color="auto"/>
            <w:left w:val="none" w:sz="0" w:space="0" w:color="auto"/>
            <w:bottom w:val="none" w:sz="0" w:space="0" w:color="auto"/>
            <w:right w:val="none" w:sz="0" w:space="0" w:color="auto"/>
          </w:divBdr>
        </w:div>
        <w:div w:id="923608589">
          <w:marLeft w:val="0"/>
          <w:marRight w:val="0"/>
          <w:marTop w:val="0"/>
          <w:marBottom w:val="0"/>
          <w:divBdr>
            <w:top w:val="none" w:sz="0" w:space="0" w:color="auto"/>
            <w:left w:val="none" w:sz="0" w:space="0" w:color="auto"/>
            <w:bottom w:val="none" w:sz="0" w:space="0" w:color="auto"/>
            <w:right w:val="none" w:sz="0" w:space="0" w:color="auto"/>
          </w:divBdr>
        </w:div>
        <w:div w:id="1056707000">
          <w:marLeft w:val="0"/>
          <w:marRight w:val="0"/>
          <w:marTop w:val="0"/>
          <w:marBottom w:val="0"/>
          <w:divBdr>
            <w:top w:val="none" w:sz="0" w:space="0" w:color="auto"/>
            <w:left w:val="none" w:sz="0" w:space="0" w:color="auto"/>
            <w:bottom w:val="none" w:sz="0" w:space="0" w:color="auto"/>
            <w:right w:val="none" w:sz="0" w:space="0" w:color="auto"/>
          </w:divBdr>
        </w:div>
        <w:div w:id="1368411091">
          <w:marLeft w:val="0"/>
          <w:marRight w:val="0"/>
          <w:marTop w:val="0"/>
          <w:marBottom w:val="0"/>
          <w:divBdr>
            <w:top w:val="none" w:sz="0" w:space="0" w:color="auto"/>
            <w:left w:val="none" w:sz="0" w:space="0" w:color="auto"/>
            <w:bottom w:val="none" w:sz="0" w:space="0" w:color="auto"/>
            <w:right w:val="none" w:sz="0" w:space="0" w:color="auto"/>
          </w:divBdr>
        </w:div>
        <w:div w:id="1472937916">
          <w:marLeft w:val="0"/>
          <w:marRight w:val="0"/>
          <w:marTop w:val="0"/>
          <w:marBottom w:val="0"/>
          <w:divBdr>
            <w:top w:val="none" w:sz="0" w:space="0" w:color="auto"/>
            <w:left w:val="none" w:sz="0" w:space="0" w:color="auto"/>
            <w:bottom w:val="none" w:sz="0" w:space="0" w:color="auto"/>
            <w:right w:val="none" w:sz="0" w:space="0" w:color="auto"/>
          </w:divBdr>
        </w:div>
      </w:divsChild>
    </w:div>
    <w:div w:id="1219590045">
      <w:bodyDiv w:val="1"/>
      <w:marLeft w:val="0"/>
      <w:marRight w:val="0"/>
      <w:marTop w:val="0"/>
      <w:marBottom w:val="0"/>
      <w:divBdr>
        <w:top w:val="none" w:sz="0" w:space="0" w:color="auto"/>
        <w:left w:val="none" w:sz="0" w:space="0" w:color="auto"/>
        <w:bottom w:val="none" w:sz="0" w:space="0" w:color="auto"/>
        <w:right w:val="none" w:sz="0" w:space="0" w:color="auto"/>
      </w:divBdr>
    </w:div>
    <w:div w:id="1240285926">
      <w:bodyDiv w:val="1"/>
      <w:marLeft w:val="0"/>
      <w:marRight w:val="0"/>
      <w:marTop w:val="0"/>
      <w:marBottom w:val="0"/>
      <w:divBdr>
        <w:top w:val="none" w:sz="0" w:space="0" w:color="auto"/>
        <w:left w:val="none" w:sz="0" w:space="0" w:color="auto"/>
        <w:bottom w:val="none" w:sz="0" w:space="0" w:color="auto"/>
        <w:right w:val="none" w:sz="0" w:space="0" w:color="auto"/>
      </w:divBdr>
    </w:div>
    <w:div w:id="1273053941">
      <w:bodyDiv w:val="1"/>
      <w:marLeft w:val="0"/>
      <w:marRight w:val="0"/>
      <w:marTop w:val="0"/>
      <w:marBottom w:val="0"/>
      <w:divBdr>
        <w:top w:val="none" w:sz="0" w:space="0" w:color="auto"/>
        <w:left w:val="none" w:sz="0" w:space="0" w:color="auto"/>
        <w:bottom w:val="none" w:sz="0" w:space="0" w:color="auto"/>
        <w:right w:val="none" w:sz="0" w:space="0" w:color="auto"/>
      </w:divBdr>
    </w:div>
    <w:div w:id="1350453898">
      <w:bodyDiv w:val="1"/>
      <w:marLeft w:val="0"/>
      <w:marRight w:val="0"/>
      <w:marTop w:val="0"/>
      <w:marBottom w:val="0"/>
      <w:divBdr>
        <w:top w:val="none" w:sz="0" w:space="0" w:color="auto"/>
        <w:left w:val="none" w:sz="0" w:space="0" w:color="auto"/>
        <w:bottom w:val="none" w:sz="0" w:space="0" w:color="auto"/>
        <w:right w:val="none" w:sz="0" w:space="0" w:color="auto"/>
      </w:divBdr>
    </w:div>
    <w:div w:id="1400056068">
      <w:bodyDiv w:val="1"/>
      <w:marLeft w:val="0"/>
      <w:marRight w:val="0"/>
      <w:marTop w:val="0"/>
      <w:marBottom w:val="0"/>
      <w:divBdr>
        <w:top w:val="none" w:sz="0" w:space="0" w:color="auto"/>
        <w:left w:val="none" w:sz="0" w:space="0" w:color="auto"/>
        <w:bottom w:val="none" w:sz="0" w:space="0" w:color="auto"/>
        <w:right w:val="none" w:sz="0" w:space="0" w:color="auto"/>
      </w:divBdr>
    </w:div>
    <w:div w:id="1485779275">
      <w:bodyDiv w:val="1"/>
      <w:marLeft w:val="0"/>
      <w:marRight w:val="0"/>
      <w:marTop w:val="0"/>
      <w:marBottom w:val="0"/>
      <w:divBdr>
        <w:top w:val="none" w:sz="0" w:space="0" w:color="auto"/>
        <w:left w:val="none" w:sz="0" w:space="0" w:color="auto"/>
        <w:bottom w:val="none" w:sz="0" w:space="0" w:color="auto"/>
        <w:right w:val="none" w:sz="0" w:space="0" w:color="auto"/>
      </w:divBdr>
    </w:div>
    <w:div w:id="1570843294">
      <w:bodyDiv w:val="1"/>
      <w:marLeft w:val="0"/>
      <w:marRight w:val="0"/>
      <w:marTop w:val="0"/>
      <w:marBottom w:val="0"/>
      <w:divBdr>
        <w:top w:val="none" w:sz="0" w:space="0" w:color="auto"/>
        <w:left w:val="none" w:sz="0" w:space="0" w:color="auto"/>
        <w:bottom w:val="none" w:sz="0" w:space="0" w:color="auto"/>
        <w:right w:val="none" w:sz="0" w:space="0" w:color="auto"/>
      </w:divBdr>
    </w:div>
    <w:div w:id="1589998196">
      <w:bodyDiv w:val="1"/>
      <w:marLeft w:val="0"/>
      <w:marRight w:val="0"/>
      <w:marTop w:val="0"/>
      <w:marBottom w:val="0"/>
      <w:divBdr>
        <w:top w:val="none" w:sz="0" w:space="0" w:color="auto"/>
        <w:left w:val="none" w:sz="0" w:space="0" w:color="auto"/>
        <w:bottom w:val="none" w:sz="0" w:space="0" w:color="auto"/>
        <w:right w:val="none" w:sz="0" w:space="0" w:color="auto"/>
      </w:divBdr>
    </w:div>
    <w:div w:id="1596396877">
      <w:bodyDiv w:val="1"/>
      <w:marLeft w:val="0"/>
      <w:marRight w:val="0"/>
      <w:marTop w:val="0"/>
      <w:marBottom w:val="0"/>
      <w:divBdr>
        <w:top w:val="none" w:sz="0" w:space="0" w:color="auto"/>
        <w:left w:val="none" w:sz="0" w:space="0" w:color="auto"/>
        <w:bottom w:val="none" w:sz="0" w:space="0" w:color="auto"/>
        <w:right w:val="none" w:sz="0" w:space="0" w:color="auto"/>
      </w:divBdr>
    </w:div>
    <w:div w:id="1606956976">
      <w:bodyDiv w:val="1"/>
      <w:marLeft w:val="0"/>
      <w:marRight w:val="0"/>
      <w:marTop w:val="0"/>
      <w:marBottom w:val="0"/>
      <w:divBdr>
        <w:top w:val="none" w:sz="0" w:space="0" w:color="auto"/>
        <w:left w:val="none" w:sz="0" w:space="0" w:color="auto"/>
        <w:bottom w:val="none" w:sz="0" w:space="0" w:color="auto"/>
        <w:right w:val="none" w:sz="0" w:space="0" w:color="auto"/>
      </w:divBdr>
    </w:div>
    <w:div w:id="1713652416">
      <w:bodyDiv w:val="1"/>
      <w:marLeft w:val="0"/>
      <w:marRight w:val="0"/>
      <w:marTop w:val="0"/>
      <w:marBottom w:val="0"/>
      <w:divBdr>
        <w:top w:val="none" w:sz="0" w:space="0" w:color="auto"/>
        <w:left w:val="none" w:sz="0" w:space="0" w:color="auto"/>
        <w:bottom w:val="none" w:sz="0" w:space="0" w:color="auto"/>
        <w:right w:val="none" w:sz="0" w:space="0" w:color="auto"/>
      </w:divBdr>
    </w:div>
    <w:div w:id="1913154964">
      <w:bodyDiv w:val="1"/>
      <w:marLeft w:val="0"/>
      <w:marRight w:val="0"/>
      <w:marTop w:val="0"/>
      <w:marBottom w:val="0"/>
      <w:divBdr>
        <w:top w:val="none" w:sz="0" w:space="0" w:color="auto"/>
        <w:left w:val="none" w:sz="0" w:space="0" w:color="auto"/>
        <w:bottom w:val="none" w:sz="0" w:space="0" w:color="auto"/>
        <w:right w:val="none" w:sz="0" w:space="0" w:color="auto"/>
      </w:divBdr>
    </w:div>
    <w:div w:id="1930576083">
      <w:bodyDiv w:val="1"/>
      <w:marLeft w:val="0"/>
      <w:marRight w:val="0"/>
      <w:marTop w:val="0"/>
      <w:marBottom w:val="0"/>
      <w:divBdr>
        <w:top w:val="none" w:sz="0" w:space="0" w:color="auto"/>
        <w:left w:val="none" w:sz="0" w:space="0" w:color="auto"/>
        <w:bottom w:val="none" w:sz="0" w:space="0" w:color="auto"/>
        <w:right w:val="none" w:sz="0" w:space="0" w:color="auto"/>
      </w:divBdr>
    </w:div>
    <w:div w:id="1966426181">
      <w:bodyDiv w:val="1"/>
      <w:marLeft w:val="0"/>
      <w:marRight w:val="0"/>
      <w:marTop w:val="0"/>
      <w:marBottom w:val="0"/>
      <w:divBdr>
        <w:top w:val="none" w:sz="0" w:space="0" w:color="auto"/>
        <w:left w:val="none" w:sz="0" w:space="0" w:color="auto"/>
        <w:bottom w:val="none" w:sz="0" w:space="0" w:color="auto"/>
        <w:right w:val="none" w:sz="0" w:space="0" w:color="auto"/>
      </w:divBdr>
    </w:div>
    <w:div w:id="2033333790">
      <w:bodyDiv w:val="1"/>
      <w:marLeft w:val="0"/>
      <w:marRight w:val="0"/>
      <w:marTop w:val="0"/>
      <w:marBottom w:val="0"/>
      <w:divBdr>
        <w:top w:val="none" w:sz="0" w:space="0" w:color="auto"/>
        <w:left w:val="none" w:sz="0" w:space="0" w:color="auto"/>
        <w:bottom w:val="none" w:sz="0" w:space="0" w:color="auto"/>
        <w:right w:val="none" w:sz="0" w:space="0" w:color="auto"/>
      </w:divBdr>
    </w:div>
    <w:div w:id="2104186151">
      <w:bodyDiv w:val="1"/>
      <w:marLeft w:val="0"/>
      <w:marRight w:val="0"/>
      <w:marTop w:val="0"/>
      <w:marBottom w:val="0"/>
      <w:divBdr>
        <w:top w:val="none" w:sz="0" w:space="0" w:color="auto"/>
        <w:left w:val="none" w:sz="0" w:space="0" w:color="auto"/>
        <w:bottom w:val="none" w:sz="0" w:space="0" w:color="auto"/>
        <w:right w:val="none" w:sz="0" w:space="0" w:color="auto"/>
      </w:divBdr>
    </w:div>
    <w:div w:id="21126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yperlink" Target="https://www.oc-meridian.com/BDCT" TargetMode="Externa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2.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2A70-5675-4DD3-BBD8-58CA5A19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4839</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Board Calendar</vt:lpstr>
    </vt:vector>
  </TitlesOfParts>
  <Company>Bradford District Care Trust</Company>
  <LinksUpToDate>false</LinksUpToDate>
  <CharactersWithSpaces>30970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Calendar</dc:title>
  <dc:creator>Simon Long</dc:creator>
  <cp:lastModifiedBy>Ritta Harrison</cp:lastModifiedBy>
  <cp:revision>3</cp:revision>
  <cp:lastPrinted>2016-12-13T14:07:00Z</cp:lastPrinted>
  <dcterms:created xsi:type="dcterms:W3CDTF">2017-06-23T14:57:00Z</dcterms:created>
  <dcterms:modified xsi:type="dcterms:W3CDTF">2017-06-23T15:05:00Z</dcterms:modified>
</cp:coreProperties>
</file>